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35EA2" w14:textId="50D0FFD2" w:rsidR="00274407" w:rsidRPr="001B7636" w:rsidRDefault="00621906" w:rsidP="00D86FFB">
      <w:pPr>
        <w:tabs>
          <w:tab w:val="left" w:pos="1682"/>
          <w:tab w:val="center" w:pos="4680"/>
        </w:tabs>
        <w:spacing w:before="100" w:beforeAutospacing="1" w:after="100" w:afterAutospacing="1" w:line="240" w:lineRule="auto"/>
        <w:contextualSpacing/>
        <w:jc w:val="center"/>
        <w:rPr>
          <w:rFonts w:eastAsia="Times New Roman" w:cs="Times New Roman"/>
          <w:b/>
        </w:rPr>
      </w:pPr>
      <w:r>
        <w:rPr>
          <w:rFonts w:eastAsia="Times New Roman" w:cs="Times New Roman"/>
          <w:b/>
        </w:rPr>
        <w:t xml:space="preserve">Have You </w:t>
      </w:r>
      <w:r w:rsidR="00FC0DCD">
        <w:rPr>
          <w:rFonts w:eastAsia="Times New Roman" w:cs="Times New Roman"/>
          <w:b/>
        </w:rPr>
        <w:t>Sign</w:t>
      </w:r>
      <w:r>
        <w:rPr>
          <w:rFonts w:eastAsia="Times New Roman" w:cs="Times New Roman"/>
          <w:b/>
        </w:rPr>
        <w:t xml:space="preserve">ed Up for </w:t>
      </w:r>
      <w:r w:rsidR="00BF54F2">
        <w:rPr>
          <w:rFonts w:eastAsia="Times New Roman" w:cs="Times New Roman"/>
          <w:b/>
        </w:rPr>
        <w:t xml:space="preserve">Noninsured </w:t>
      </w:r>
      <w:r w:rsidR="007A4745">
        <w:rPr>
          <w:rFonts w:eastAsia="Times New Roman" w:cs="Times New Roman"/>
          <w:b/>
        </w:rPr>
        <w:t xml:space="preserve">Crop </w:t>
      </w:r>
      <w:r w:rsidR="00BF54F2">
        <w:rPr>
          <w:rFonts w:eastAsia="Times New Roman" w:cs="Times New Roman"/>
          <w:b/>
        </w:rPr>
        <w:t>Disaster Assistance Program</w:t>
      </w:r>
      <w:r>
        <w:rPr>
          <w:rFonts w:eastAsia="Times New Roman" w:cs="Times New Roman"/>
          <w:b/>
        </w:rPr>
        <w:t>?</w:t>
      </w:r>
    </w:p>
    <w:p w14:paraId="7041A542" w14:textId="3A7E5298" w:rsidR="00551A4D" w:rsidRPr="001B7636" w:rsidRDefault="002E3788" w:rsidP="00551A4D">
      <w:pPr>
        <w:tabs>
          <w:tab w:val="left" w:pos="1682"/>
          <w:tab w:val="center" w:pos="4680"/>
        </w:tabs>
        <w:spacing w:before="100" w:beforeAutospacing="1" w:after="100" w:afterAutospacing="1" w:line="240" w:lineRule="auto"/>
        <w:contextualSpacing/>
        <w:jc w:val="center"/>
        <w:rPr>
          <w:rFonts w:eastAsia="Times New Roman" w:cs="Times New Roman"/>
        </w:rPr>
      </w:pPr>
      <w:r w:rsidRPr="001B7636">
        <w:rPr>
          <w:rFonts w:eastAsia="Times New Roman" w:cs="Times New Roman"/>
        </w:rPr>
        <w:t>John VanSickle</w:t>
      </w:r>
      <w:r>
        <w:rPr>
          <w:rFonts w:eastAsia="Times New Roman" w:cs="Times New Roman"/>
        </w:rPr>
        <w:t>,</w:t>
      </w:r>
      <w:r w:rsidRPr="001B7636">
        <w:rPr>
          <w:rFonts w:eastAsia="Times New Roman" w:cs="Times New Roman"/>
        </w:rPr>
        <w:t xml:space="preserve"> </w:t>
      </w:r>
      <w:r w:rsidR="00313B23" w:rsidRPr="001B7636">
        <w:rPr>
          <w:rFonts w:eastAsia="Times New Roman" w:cs="Times New Roman"/>
        </w:rPr>
        <w:t xml:space="preserve">Marina Arouca, </w:t>
      </w:r>
      <w:r w:rsidR="00551A4D" w:rsidRPr="001B7636">
        <w:rPr>
          <w:rFonts w:eastAsia="Times New Roman" w:cs="Times New Roman"/>
        </w:rPr>
        <w:t>Rod Clouser</w:t>
      </w:r>
      <w:r w:rsidR="000E4FC0" w:rsidRPr="001B7636">
        <w:rPr>
          <w:rFonts w:eastAsia="Times New Roman" w:cs="Times New Roman"/>
        </w:rPr>
        <w:t xml:space="preserve"> </w:t>
      </w:r>
    </w:p>
    <w:p w14:paraId="08DE8B33" w14:textId="77777777" w:rsidR="000D7C0C" w:rsidRPr="001B7636" w:rsidRDefault="000D7C0C" w:rsidP="00551A4D">
      <w:pPr>
        <w:tabs>
          <w:tab w:val="left" w:pos="1682"/>
          <w:tab w:val="center" w:pos="4680"/>
        </w:tabs>
        <w:spacing w:before="100" w:beforeAutospacing="1" w:after="100" w:afterAutospacing="1" w:line="240" w:lineRule="auto"/>
        <w:contextualSpacing/>
        <w:jc w:val="center"/>
        <w:rPr>
          <w:rFonts w:eastAsia="Times New Roman" w:cs="Times New Roman"/>
          <w:b/>
        </w:rPr>
      </w:pPr>
    </w:p>
    <w:p w14:paraId="3033B7FC" w14:textId="37ED01A5" w:rsidR="00140BF4" w:rsidRPr="00621906" w:rsidRDefault="00BF54F2" w:rsidP="00605732">
      <w:pPr>
        <w:spacing w:after="0" w:line="240" w:lineRule="auto"/>
        <w:contextualSpacing/>
        <w:rPr>
          <w:rFonts w:eastAsia="Times New Roman" w:cs="Times New Roman"/>
          <w:sz w:val="12"/>
        </w:rPr>
      </w:pPr>
      <w:r>
        <w:rPr>
          <w:rFonts w:eastAsia="Times New Roman" w:cs="Times New Roman"/>
        </w:rPr>
        <w:t xml:space="preserve">Since the 1996 Farm Bill, producers have </w:t>
      </w:r>
      <w:r w:rsidR="0049576A">
        <w:rPr>
          <w:rFonts w:eastAsia="Times New Roman" w:cs="Times New Roman"/>
        </w:rPr>
        <w:t xml:space="preserve">had </w:t>
      </w:r>
      <w:r>
        <w:rPr>
          <w:rFonts w:eastAsia="Times New Roman" w:cs="Times New Roman"/>
        </w:rPr>
        <w:t>access to the Noninsured Crop Disaster Assistance Program</w:t>
      </w:r>
      <w:r w:rsidR="00AE100A">
        <w:rPr>
          <w:rFonts w:eastAsia="Times New Roman" w:cs="Times New Roman"/>
        </w:rPr>
        <w:t xml:space="preserve"> (</w:t>
      </w:r>
      <w:r w:rsidR="00AE100A" w:rsidRPr="00BF63E9">
        <w:rPr>
          <w:rFonts w:eastAsia="Times New Roman" w:cs="Times New Roman"/>
          <w:b/>
        </w:rPr>
        <w:t>NAP</w:t>
      </w:r>
      <w:r w:rsidR="00AE100A">
        <w:rPr>
          <w:rFonts w:eastAsia="Times New Roman" w:cs="Times New Roman"/>
        </w:rPr>
        <w:t>)</w:t>
      </w:r>
      <w:r>
        <w:rPr>
          <w:rFonts w:eastAsia="Times New Roman" w:cs="Times New Roman"/>
        </w:rPr>
        <w:t>,</w:t>
      </w:r>
      <w:r w:rsidR="0031407D">
        <w:rPr>
          <w:rFonts w:eastAsia="Times New Roman" w:cs="Times New Roman"/>
        </w:rPr>
        <w:t xml:space="preserve"> w</w:t>
      </w:r>
      <w:r w:rsidR="0031407D" w:rsidRPr="00621906">
        <w:rPr>
          <w:rFonts w:eastAsia="Times New Roman" w:cs="Times New Roman"/>
        </w:rPr>
        <w:t xml:space="preserve">hich </w:t>
      </w:r>
      <w:r w:rsidR="00BF63E9">
        <w:rPr>
          <w:rFonts w:eastAsia="Times New Roman" w:cs="Times New Roman"/>
        </w:rPr>
        <w:t xml:space="preserve">currently </w:t>
      </w:r>
      <w:r w:rsidR="0031407D" w:rsidRPr="00621906">
        <w:rPr>
          <w:rFonts w:eastAsia="Times New Roman" w:cs="Times New Roman"/>
        </w:rPr>
        <w:t xml:space="preserve">provides financial assistance to producers of </w:t>
      </w:r>
      <w:proofErr w:type="spellStart"/>
      <w:r w:rsidR="0031407D" w:rsidRPr="00621906">
        <w:rPr>
          <w:rFonts w:eastAsia="Times New Roman" w:cs="Times New Roman"/>
        </w:rPr>
        <w:t>noninsurable</w:t>
      </w:r>
      <w:proofErr w:type="spellEnd"/>
      <w:r w:rsidR="0031407D" w:rsidRPr="00621906">
        <w:rPr>
          <w:rFonts w:eastAsia="Times New Roman" w:cs="Times New Roman"/>
        </w:rPr>
        <w:t xml:space="preserve"> crops</w:t>
      </w:r>
      <w:r w:rsidR="00140BF4" w:rsidRPr="00621906">
        <w:rPr>
          <w:rFonts w:eastAsia="Times New Roman" w:cs="Times New Roman"/>
        </w:rPr>
        <w:t xml:space="preserve"> </w:t>
      </w:r>
      <w:r w:rsidR="0031407D" w:rsidRPr="00621906">
        <w:rPr>
          <w:rFonts w:eastAsia="Times New Roman" w:cs="Times New Roman"/>
        </w:rPr>
        <w:t>when</w:t>
      </w:r>
      <w:r w:rsidR="00BF63E9">
        <w:rPr>
          <w:rFonts w:eastAsia="Times New Roman" w:cs="Times New Roman"/>
        </w:rPr>
        <w:t>:</w:t>
      </w:r>
    </w:p>
    <w:p w14:paraId="026A922B" w14:textId="71C0719A" w:rsidR="00773A83" w:rsidRPr="00773A83" w:rsidRDefault="00164D24" w:rsidP="00605732">
      <w:pPr>
        <w:pStyle w:val="ListParagraph"/>
        <w:numPr>
          <w:ilvl w:val="0"/>
          <w:numId w:val="19"/>
        </w:numPr>
        <w:spacing w:after="0" w:line="240" w:lineRule="auto"/>
        <w:rPr>
          <w:rFonts w:eastAsia="Times New Roman" w:cs="Times New Roman"/>
        </w:rPr>
      </w:pPr>
      <w:r w:rsidRPr="00621906">
        <w:rPr>
          <w:rFonts w:eastAsia="Times New Roman" w:cs="Times New Roman"/>
        </w:rPr>
        <w:t>Yield</w:t>
      </w:r>
      <w:r w:rsidR="00140BF4" w:rsidRPr="00621906">
        <w:rPr>
          <w:rFonts w:eastAsia="Times New Roman" w:cs="Times New Roman"/>
        </w:rPr>
        <w:t xml:space="preserve"> loss</w:t>
      </w:r>
      <w:r w:rsidR="00773A83" w:rsidRPr="00621906">
        <w:rPr>
          <w:rFonts w:eastAsia="Times New Roman" w:cs="Times New Roman"/>
        </w:rPr>
        <w:t xml:space="preserve"> </w:t>
      </w:r>
      <w:r w:rsidR="00BF63E9">
        <w:rPr>
          <w:rFonts w:eastAsia="Times New Roman" w:cs="Times New Roman"/>
        </w:rPr>
        <w:t xml:space="preserve">occurs </w:t>
      </w:r>
      <w:r w:rsidR="00773A83" w:rsidRPr="00621906">
        <w:rPr>
          <w:rFonts w:eastAsia="Times New Roman" w:cs="Times New Roman"/>
        </w:rPr>
        <w:t>in excess of 50% of the approved yield;</w:t>
      </w:r>
    </w:p>
    <w:p w14:paraId="1866F3E3" w14:textId="00CBCD3F" w:rsidR="00773A83" w:rsidRPr="00773A83" w:rsidRDefault="00164D24" w:rsidP="00140BF4">
      <w:pPr>
        <w:pStyle w:val="ListParagraph"/>
        <w:numPr>
          <w:ilvl w:val="0"/>
          <w:numId w:val="19"/>
        </w:numPr>
        <w:spacing w:before="100" w:beforeAutospacing="1" w:after="100" w:afterAutospacing="1" w:line="240" w:lineRule="auto"/>
        <w:rPr>
          <w:rFonts w:eastAsia="Times New Roman" w:cs="Times New Roman"/>
        </w:rPr>
      </w:pPr>
      <w:r w:rsidRPr="00621906">
        <w:rPr>
          <w:rFonts w:eastAsia="Times New Roman" w:cs="Times New Roman"/>
        </w:rPr>
        <w:t>Value</w:t>
      </w:r>
      <w:r w:rsidR="00773A83" w:rsidRPr="00621906">
        <w:rPr>
          <w:rFonts w:eastAsia="Times New Roman" w:cs="Times New Roman"/>
        </w:rPr>
        <w:t xml:space="preserve"> loss</w:t>
      </w:r>
      <w:r w:rsidR="00BF63E9">
        <w:rPr>
          <w:rFonts w:eastAsia="Times New Roman" w:cs="Times New Roman"/>
        </w:rPr>
        <w:t xml:space="preserve"> occurs</w:t>
      </w:r>
      <w:r w:rsidR="00773A83" w:rsidRPr="00621906">
        <w:rPr>
          <w:rFonts w:eastAsia="Times New Roman" w:cs="Times New Roman"/>
        </w:rPr>
        <w:t xml:space="preserve"> in excess of 50%; or</w:t>
      </w:r>
    </w:p>
    <w:p w14:paraId="081EF256" w14:textId="473C2F0A" w:rsidR="0031407D" w:rsidRPr="00773A83" w:rsidRDefault="00164D24" w:rsidP="00140BF4">
      <w:pPr>
        <w:pStyle w:val="ListParagraph"/>
        <w:numPr>
          <w:ilvl w:val="0"/>
          <w:numId w:val="19"/>
        </w:numPr>
        <w:spacing w:before="100" w:beforeAutospacing="1" w:after="100" w:afterAutospacing="1" w:line="240" w:lineRule="auto"/>
        <w:rPr>
          <w:rFonts w:eastAsia="Times New Roman" w:cs="Times New Roman"/>
        </w:rPr>
      </w:pPr>
      <w:r>
        <w:rPr>
          <w:rFonts w:eastAsia="Times New Roman" w:cs="Times New Roman"/>
        </w:rPr>
        <w:t>Planting</w:t>
      </w:r>
      <w:r w:rsidR="00BF63E9">
        <w:rPr>
          <w:rFonts w:eastAsia="Times New Roman" w:cs="Times New Roman"/>
        </w:rPr>
        <w:t xml:space="preserve"> is </w:t>
      </w:r>
      <w:r w:rsidR="0031407D" w:rsidRPr="00621906">
        <w:rPr>
          <w:rFonts w:eastAsia="Times New Roman" w:cs="Times New Roman"/>
        </w:rPr>
        <w:t xml:space="preserve">prevented </w:t>
      </w:r>
      <w:r w:rsidR="00773A83" w:rsidRPr="00621906">
        <w:rPr>
          <w:rFonts w:eastAsia="Times New Roman" w:cs="Times New Roman"/>
        </w:rPr>
        <w:t>in excess of 35% of the intended acres.</w:t>
      </w:r>
    </w:p>
    <w:p w14:paraId="567D2697" w14:textId="69E2DF8B" w:rsidR="00621906" w:rsidRPr="00621906" w:rsidRDefault="00621906" w:rsidP="00621906">
      <w:pPr>
        <w:shd w:val="clear" w:color="auto" w:fill="FFFFFF"/>
        <w:spacing w:after="0" w:line="240" w:lineRule="auto"/>
        <w:rPr>
          <w:rFonts w:eastAsia="Times New Roman" w:cs="Times New Roman"/>
        </w:rPr>
      </w:pPr>
      <w:r w:rsidRPr="00621906">
        <w:rPr>
          <w:rFonts w:eastAsia="Times New Roman" w:cs="Times New Roman"/>
        </w:rPr>
        <w:t xml:space="preserve">NAP covers losses due to </w:t>
      </w:r>
      <w:r w:rsidRPr="00621906">
        <w:rPr>
          <w:rFonts w:eastAsia="Times New Roman" w:cs="Times New Roman"/>
          <w:b/>
        </w:rPr>
        <w:t>damaging weather</w:t>
      </w:r>
      <w:r w:rsidRPr="00621906">
        <w:rPr>
          <w:rFonts w:eastAsia="Times New Roman" w:cs="Times New Roman"/>
        </w:rPr>
        <w:t xml:space="preserve"> (drought, freeze, excessive moisture, excessive wind or hurricanes), </w:t>
      </w:r>
      <w:r w:rsidRPr="00621906">
        <w:rPr>
          <w:rFonts w:eastAsia="Times New Roman" w:cs="Times New Roman"/>
          <w:b/>
        </w:rPr>
        <w:t>adverse natural occurrences</w:t>
      </w:r>
      <w:r w:rsidRPr="00621906">
        <w:rPr>
          <w:rFonts w:eastAsia="Times New Roman" w:cs="Times New Roman"/>
        </w:rPr>
        <w:t xml:space="preserve"> such as earthquake or flood, and other adverse natural occurrences (e.g., excessive heat, plant disease, volcanic smog or insect infestation). </w:t>
      </w:r>
      <w:r w:rsidR="00605732">
        <w:rPr>
          <w:rFonts w:eastAsia="Times New Roman" w:cs="Times New Roman"/>
        </w:rPr>
        <w:t xml:space="preserve"> </w:t>
      </w:r>
      <w:r w:rsidRPr="00621906">
        <w:rPr>
          <w:rFonts w:eastAsia="Times New Roman" w:cs="Times New Roman"/>
        </w:rPr>
        <w:t xml:space="preserve">The natural disaster must occur during the </w:t>
      </w:r>
      <w:r w:rsidRPr="00BF63E9">
        <w:rPr>
          <w:rFonts w:eastAsia="Times New Roman" w:cs="Times New Roman"/>
          <w:b/>
        </w:rPr>
        <w:t>coverage period</w:t>
      </w:r>
      <w:r w:rsidRPr="00621906">
        <w:rPr>
          <w:rFonts w:eastAsia="Times New Roman" w:cs="Times New Roman"/>
        </w:rPr>
        <w:t>, before or during harvest, and directly affect the crop.</w:t>
      </w:r>
    </w:p>
    <w:p w14:paraId="2E6056CE" w14:textId="306DFD82" w:rsidR="00AF3802" w:rsidRDefault="00AF3802" w:rsidP="00AF3802">
      <w:pPr>
        <w:spacing w:before="100" w:beforeAutospacing="1" w:after="100" w:afterAutospacing="1" w:line="240" w:lineRule="auto"/>
        <w:rPr>
          <w:rFonts w:eastAsia="Times New Roman" w:cs="Times New Roman"/>
        </w:rPr>
      </w:pPr>
      <w:r w:rsidRPr="00BF63E9">
        <w:rPr>
          <w:rFonts w:eastAsia="Times New Roman" w:cs="Times New Roman"/>
          <w:b/>
        </w:rPr>
        <w:t>Eligible NAP crops</w:t>
      </w:r>
      <w:r w:rsidRPr="00AF3802">
        <w:rPr>
          <w:rFonts w:eastAsia="Times New Roman" w:cs="Times New Roman"/>
        </w:rPr>
        <w:t xml:space="preserve"> currently include</w:t>
      </w:r>
      <w:r>
        <w:rPr>
          <w:rFonts w:eastAsia="Times New Roman" w:cs="Times New Roman"/>
        </w:rPr>
        <w:t xml:space="preserve"> </w:t>
      </w:r>
      <w:r w:rsidRPr="00AF3802">
        <w:rPr>
          <w:rFonts w:eastAsia="Times New Roman" w:cs="Times New Roman"/>
        </w:rPr>
        <w:t>commercial crops: Crops grown for food</w:t>
      </w:r>
      <w:r>
        <w:rPr>
          <w:rFonts w:eastAsia="Times New Roman" w:cs="Times New Roman"/>
        </w:rPr>
        <w:t xml:space="preserve"> </w:t>
      </w:r>
      <w:r w:rsidRPr="00AF3802">
        <w:rPr>
          <w:rFonts w:eastAsia="Times New Roman" w:cs="Times New Roman"/>
        </w:rPr>
        <w:t>(excluding livestock and their byproducts);</w:t>
      </w:r>
      <w:r>
        <w:rPr>
          <w:rFonts w:eastAsia="Times New Roman" w:cs="Times New Roman"/>
        </w:rPr>
        <w:t xml:space="preserve"> </w:t>
      </w:r>
      <w:r w:rsidRPr="00AF3802">
        <w:rPr>
          <w:rFonts w:eastAsia="Times New Roman" w:cs="Times New Roman"/>
        </w:rPr>
        <w:t>crops planted and grown for</w:t>
      </w:r>
      <w:r>
        <w:rPr>
          <w:rFonts w:eastAsia="Times New Roman" w:cs="Times New Roman"/>
        </w:rPr>
        <w:t xml:space="preserve"> </w:t>
      </w:r>
      <w:r w:rsidRPr="00AF3802">
        <w:rPr>
          <w:rFonts w:eastAsia="Times New Roman" w:cs="Times New Roman"/>
        </w:rPr>
        <w:t>livestock consumption; crops grown for</w:t>
      </w:r>
      <w:r>
        <w:rPr>
          <w:rFonts w:eastAsia="Times New Roman" w:cs="Times New Roman"/>
        </w:rPr>
        <w:t xml:space="preserve"> </w:t>
      </w:r>
      <w:r w:rsidRPr="00AF3802">
        <w:rPr>
          <w:rFonts w:eastAsia="Times New Roman" w:cs="Times New Roman"/>
        </w:rPr>
        <w:t>fiber (excluding trees grown for wood,</w:t>
      </w:r>
      <w:r>
        <w:rPr>
          <w:rFonts w:eastAsia="Times New Roman" w:cs="Times New Roman"/>
        </w:rPr>
        <w:t xml:space="preserve"> </w:t>
      </w:r>
      <w:r w:rsidRPr="00AF3802">
        <w:rPr>
          <w:rFonts w:eastAsia="Times New Roman" w:cs="Times New Roman"/>
        </w:rPr>
        <w:t>paper</w:t>
      </w:r>
      <w:r>
        <w:rPr>
          <w:rFonts w:eastAsia="Times New Roman" w:cs="Times New Roman"/>
        </w:rPr>
        <w:t xml:space="preserve">, or pulp products); aquaculture </w:t>
      </w:r>
      <w:r w:rsidRPr="00AF3802">
        <w:rPr>
          <w:rFonts w:eastAsia="Times New Roman" w:cs="Times New Roman"/>
        </w:rPr>
        <w:t>species crops (including ornamental</w:t>
      </w:r>
      <w:r>
        <w:rPr>
          <w:rFonts w:eastAsia="Times New Roman" w:cs="Times New Roman"/>
        </w:rPr>
        <w:t xml:space="preserve"> </w:t>
      </w:r>
      <w:r w:rsidRPr="00AF3802">
        <w:rPr>
          <w:rFonts w:eastAsia="Times New Roman" w:cs="Times New Roman"/>
        </w:rPr>
        <w:t>fish); floriculture; ornamental nursery;</w:t>
      </w:r>
      <w:r>
        <w:rPr>
          <w:rFonts w:eastAsia="Times New Roman" w:cs="Times New Roman"/>
        </w:rPr>
        <w:t xml:space="preserve"> </w:t>
      </w:r>
      <w:r w:rsidRPr="00AF3802">
        <w:rPr>
          <w:rFonts w:eastAsia="Times New Roman" w:cs="Times New Roman"/>
        </w:rPr>
        <w:t>Christmas tree crops; turf grass sod;</w:t>
      </w:r>
      <w:r>
        <w:rPr>
          <w:rFonts w:eastAsia="Times New Roman" w:cs="Times New Roman"/>
        </w:rPr>
        <w:t xml:space="preserve"> </w:t>
      </w:r>
      <w:r w:rsidRPr="00AF3802">
        <w:rPr>
          <w:rFonts w:eastAsia="Times New Roman" w:cs="Times New Roman"/>
        </w:rPr>
        <w:t>industrial crops; seed crops; and sea</w:t>
      </w:r>
      <w:r>
        <w:rPr>
          <w:rFonts w:eastAsia="Times New Roman" w:cs="Times New Roman"/>
        </w:rPr>
        <w:t xml:space="preserve"> </w:t>
      </w:r>
      <w:r w:rsidRPr="00AF3802">
        <w:rPr>
          <w:rFonts w:eastAsia="Times New Roman" w:cs="Times New Roman"/>
        </w:rPr>
        <w:t>grass and sea oats. As required by the</w:t>
      </w:r>
      <w:r>
        <w:rPr>
          <w:rFonts w:eastAsia="Times New Roman" w:cs="Times New Roman"/>
        </w:rPr>
        <w:t xml:space="preserve"> </w:t>
      </w:r>
      <w:r w:rsidRPr="00AF3802">
        <w:rPr>
          <w:rFonts w:eastAsia="Times New Roman" w:cs="Times New Roman"/>
        </w:rPr>
        <w:t>2014 Farm Bill, this rule adds sweet</w:t>
      </w:r>
      <w:r>
        <w:rPr>
          <w:rFonts w:eastAsia="Times New Roman" w:cs="Times New Roman"/>
        </w:rPr>
        <w:t xml:space="preserve"> sorghum and biomass sorghum as </w:t>
      </w:r>
      <w:r w:rsidRPr="00AF3802">
        <w:rPr>
          <w:rFonts w:eastAsia="Times New Roman" w:cs="Times New Roman"/>
        </w:rPr>
        <w:t>eligible crops.</w:t>
      </w:r>
    </w:p>
    <w:p w14:paraId="3221F964" w14:textId="1F1FF73A" w:rsidR="00605732" w:rsidRDefault="002373E0" w:rsidP="002373E0">
      <w:pPr>
        <w:spacing w:before="100" w:beforeAutospacing="1" w:after="100" w:afterAutospacing="1" w:line="240" w:lineRule="auto"/>
        <w:rPr>
          <w:rFonts w:eastAsia="Times New Roman" w:cs="Times New Roman"/>
        </w:rPr>
      </w:pPr>
      <w:r>
        <w:rPr>
          <w:rFonts w:eastAsia="Times New Roman" w:cs="Times New Roman"/>
        </w:rPr>
        <w:t xml:space="preserve">To </w:t>
      </w:r>
      <w:r w:rsidRPr="00605732">
        <w:rPr>
          <w:rFonts w:eastAsia="Times New Roman" w:cs="Times New Roman"/>
          <w:b/>
        </w:rPr>
        <w:t>sign up</w:t>
      </w:r>
      <w:r>
        <w:rPr>
          <w:rFonts w:eastAsia="Times New Roman" w:cs="Times New Roman"/>
        </w:rPr>
        <w:t>, p</w:t>
      </w:r>
      <w:r w:rsidRPr="00605732">
        <w:rPr>
          <w:rFonts w:eastAsia="Times New Roman" w:cs="Times New Roman"/>
        </w:rPr>
        <w:t xml:space="preserve">roducers must </w:t>
      </w:r>
      <w:r w:rsidR="00605732" w:rsidRPr="00605732">
        <w:rPr>
          <w:rFonts w:eastAsia="Times New Roman" w:cs="Times New Roman"/>
        </w:rPr>
        <w:t>contact</w:t>
      </w:r>
      <w:r w:rsidRPr="00605732">
        <w:rPr>
          <w:rFonts w:eastAsia="Times New Roman" w:cs="Times New Roman"/>
        </w:rPr>
        <w:t xml:space="preserve"> their </w:t>
      </w:r>
      <w:hyperlink r:id="rId8" w:history="1">
        <w:r w:rsidRPr="00953FB6">
          <w:rPr>
            <w:rStyle w:val="Hyperlink"/>
            <w:rFonts w:eastAsia="Times New Roman" w:cs="Times New Roman"/>
          </w:rPr>
          <w:t xml:space="preserve">county </w:t>
        </w:r>
        <w:r w:rsidR="00605732" w:rsidRPr="00953FB6">
          <w:rPr>
            <w:rStyle w:val="Hyperlink"/>
            <w:rFonts w:eastAsia="Times New Roman" w:cs="Times New Roman"/>
          </w:rPr>
          <w:t>Farm Service Agency (</w:t>
        </w:r>
        <w:r w:rsidRPr="00953FB6">
          <w:rPr>
            <w:rStyle w:val="Hyperlink"/>
            <w:rFonts w:eastAsia="Times New Roman" w:cs="Times New Roman"/>
          </w:rPr>
          <w:t>FSA</w:t>
        </w:r>
        <w:r w:rsidR="00605732" w:rsidRPr="00953FB6">
          <w:rPr>
            <w:rStyle w:val="Hyperlink"/>
            <w:rFonts w:eastAsia="Times New Roman" w:cs="Times New Roman"/>
          </w:rPr>
          <w:t>)</w:t>
        </w:r>
        <w:r w:rsidRPr="00953FB6">
          <w:rPr>
            <w:rStyle w:val="Hyperlink"/>
            <w:rFonts w:eastAsia="Times New Roman" w:cs="Times New Roman"/>
          </w:rPr>
          <w:t xml:space="preserve"> office</w:t>
        </w:r>
      </w:hyperlink>
      <w:bookmarkStart w:id="0" w:name="_GoBack"/>
      <w:bookmarkEnd w:id="0"/>
      <w:r w:rsidRPr="00605732">
        <w:rPr>
          <w:rFonts w:eastAsia="Times New Roman" w:cs="Times New Roman"/>
        </w:rPr>
        <w:t xml:space="preserve"> by the application closing date. </w:t>
      </w:r>
      <w:r w:rsidR="00605732">
        <w:rPr>
          <w:rFonts w:eastAsia="Times New Roman" w:cs="Times New Roman"/>
        </w:rPr>
        <w:t xml:space="preserve"> </w:t>
      </w:r>
      <w:r w:rsidRPr="00605732">
        <w:rPr>
          <w:rFonts w:eastAsia="Times New Roman" w:cs="Times New Roman"/>
          <w:u w:val="single"/>
        </w:rPr>
        <w:t>Application closing dates vary by crop and area</w:t>
      </w:r>
      <w:r w:rsidRPr="00605732">
        <w:rPr>
          <w:rFonts w:eastAsia="Times New Roman" w:cs="Times New Roman"/>
        </w:rPr>
        <w:t>.</w:t>
      </w:r>
      <w:r w:rsidR="00605732">
        <w:rPr>
          <w:rFonts w:eastAsia="Times New Roman" w:cs="Times New Roman"/>
        </w:rPr>
        <w:t xml:space="preserve">  </w:t>
      </w:r>
      <w:r w:rsidRPr="00605732">
        <w:rPr>
          <w:rFonts w:eastAsia="Times New Roman" w:cs="Times New Roman"/>
        </w:rPr>
        <w:t xml:space="preserve">To be eligible for NAP, producers must report crop type and variety, location of acres, producers and related shares of crop, growing practice, crop planting date, and the intended use of the covered commodity. </w:t>
      </w:r>
    </w:p>
    <w:p w14:paraId="16CF2097" w14:textId="57FB913E" w:rsidR="00605732" w:rsidRDefault="002373E0" w:rsidP="000D7C0C">
      <w:pPr>
        <w:spacing w:before="100" w:beforeAutospacing="1" w:after="100" w:afterAutospacing="1" w:line="240" w:lineRule="auto"/>
        <w:rPr>
          <w:rFonts w:eastAsia="Times New Roman" w:cs="Times New Roman"/>
        </w:rPr>
      </w:pPr>
      <w:r w:rsidRPr="00605732">
        <w:rPr>
          <w:rFonts w:eastAsia="Times New Roman" w:cs="Times New Roman"/>
        </w:rPr>
        <w:t>After planting</w:t>
      </w:r>
      <w:r w:rsidR="0049576A">
        <w:rPr>
          <w:rFonts w:eastAsia="Times New Roman" w:cs="Times New Roman"/>
        </w:rPr>
        <w:t>,</w:t>
      </w:r>
      <w:r w:rsidRPr="00605732">
        <w:rPr>
          <w:rFonts w:eastAsia="Times New Roman" w:cs="Times New Roman"/>
        </w:rPr>
        <w:t xml:space="preserve"> producers must </w:t>
      </w:r>
      <w:r w:rsidRPr="00605732">
        <w:rPr>
          <w:rFonts w:eastAsia="Times New Roman" w:cs="Times New Roman"/>
          <w:b/>
        </w:rPr>
        <w:t>report</w:t>
      </w:r>
      <w:r w:rsidRPr="00605732">
        <w:rPr>
          <w:rFonts w:eastAsia="Times New Roman" w:cs="Times New Roman"/>
        </w:rPr>
        <w:t xml:space="preserve"> acres planted</w:t>
      </w:r>
      <w:r w:rsidR="0049576A">
        <w:rPr>
          <w:rFonts w:eastAsia="Times New Roman" w:cs="Times New Roman"/>
        </w:rPr>
        <w:t xml:space="preserve">. </w:t>
      </w:r>
      <w:proofErr w:type="gramStart"/>
      <w:r w:rsidR="0049576A">
        <w:rPr>
          <w:rFonts w:eastAsia="Times New Roman" w:cs="Times New Roman"/>
        </w:rPr>
        <w:t>After harvest,</w:t>
      </w:r>
      <w:r w:rsidRPr="00605732">
        <w:rPr>
          <w:rFonts w:eastAsia="Times New Roman" w:cs="Times New Roman"/>
        </w:rPr>
        <w:t xml:space="preserve"> quantity harvested, and disposition of crop</w:t>
      </w:r>
      <w:r w:rsidR="0049576A">
        <w:rPr>
          <w:rFonts w:eastAsia="Times New Roman" w:cs="Times New Roman"/>
        </w:rPr>
        <w:t xml:space="preserve"> must be reported</w:t>
      </w:r>
      <w:r w:rsidRPr="00605732">
        <w:rPr>
          <w:rFonts w:eastAsia="Times New Roman" w:cs="Times New Roman"/>
        </w:rPr>
        <w:t>.</w:t>
      </w:r>
      <w:proofErr w:type="gramEnd"/>
      <w:r w:rsidRPr="00605732">
        <w:rPr>
          <w:rFonts w:eastAsia="Times New Roman" w:cs="Times New Roman"/>
        </w:rPr>
        <w:t xml:space="preserve"> Production is verified by the reporting producer but may be subject to audit by FSA. </w:t>
      </w:r>
      <w:r w:rsidR="00605732">
        <w:rPr>
          <w:rFonts w:eastAsia="Times New Roman" w:cs="Times New Roman"/>
        </w:rPr>
        <w:t xml:space="preserve"> </w:t>
      </w:r>
      <w:r w:rsidRPr="00605732">
        <w:rPr>
          <w:rFonts w:eastAsia="Times New Roman" w:cs="Times New Roman"/>
        </w:rPr>
        <w:t xml:space="preserve">The application must also include a </w:t>
      </w:r>
      <w:r w:rsidRPr="00605732">
        <w:rPr>
          <w:rFonts w:eastAsia="Times New Roman" w:cs="Times New Roman"/>
          <w:b/>
        </w:rPr>
        <w:t>service fee</w:t>
      </w:r>
      <w:r w:rsidRPr="00605732">
        <w:rPr>
          <w:rFonts w:eastAsia="Times New Roman" w:cs="Times New Roman"/>
        </w:rPr>
        <w:t xml:space="preserve"> - $250 per crop up to a maximum of $750 per producer per administrative county, with a maximum total payment of $1,875 for producers that operate in multiple counties. Pre</w:t>
      </w:r>
      <w:r w:rsidR="00CD62FB">
        <w:rPr>
          <w:rFonts w:eastAsia="Times New Roman" w:cs="Times New Roman"/>
        </w:rPr>
        <w:t>miums are also due if electing Buy-U</w:t>
      </w:r>
      <w:r w:rsidRPr="00605732">
        <w:rPr>
          <w:rFonts w:eastAsia="Times New Roman" w:cs="Times New Roman"/>
        </w:rPr>
        <w:t>p coverage.</w:t>
      </w:r>
    </w:p>
    <w:p w14:paraId="2DB43D0B" w14:textId="44BA958A" w:rsidR="00406107" w:rsidRPr="00605732" w:rsidRDefault="00AE100A" w:rsidP="00CD62FB">
      <w:pPr>
        <w:spacing w:before="120" w:after="0" w:line="240" w:lineRule="auto"/>
        <w:contextualSpacing/>
        <w:rPr>
          <w:rFonts w:eastAsia="Times New Roman" w:cs="Times New Roman"/>
        </w:rPr>
      </w:pPr>
      <w:r>
        <w:rPr>
          <w:rFonts w:eastAsia="Times New Roman" w:cs="Times New Roman"/>
        </w:rPr>
        <w:t xml:space="preserve">The </w:t>
      </w:r>
      <w:r w:rsidRPr="00BF63E9">
        <w:rPr>
          <w:rFonts w:eastAsia="Times New Roman" w:cs="Times New Roman"/>
          <w:b/>
        </w:rPr>
        <w:t xml:space="preserve">Basic </w:t>
      </w:r>
      <w:r w:rsidRPr="00605732">
        <w:rPr>
          <w:rFonts w:eastAsia="Times New Roman" w:cs="Times New Roman"/>
          <w:b/>
        </w:rPr>
        <w:t>NAP</w:t>
      </w:r>
      <w:r w:rsidR="00BF54F2">
        <w:rPr>
          <w:rFonts w:eastAsia="Times New Roman" w:cs="Times New Roman"/>
        </w:rPr>
        <w:t xml:space="preserve"> </w:t>
      </w:r>
      <w:r w:rsidR="00605732" w:rsidRPr="00605732">
        <w:rPr>
          <w:rFonts w:eastAsia="Times New Roman" w:cs="Times New Roman"/>
        </w:rPr>
        <w:t xml:space="preserve">includes Catastrophic Coverage (CAT) for production losses greater than </w:t>
      </w:r>
      <w:r w:rsidR="00BF54F2">
        <w:rPr>
          <w:rFonts w:eastAsia="Times New Roman" w:cs="Times New Roman"/>
        </w:rPr>
        <w:t xml:space="preserve">50% of production at 55% </w:t>
      </w:r>
      <w:r w:rsidR="0049576A">
        <w:rPr>
          <w:rFonts w:eastAsia="Times New Roman" w:cs="Times New Roman"/>
        </w:rPr>
        <w:t xml:space="preserve">of </w:t>
      </w:r>
      <w:r w:rsidR="00BF54F2">
        <w:rPr>
          <w:rFonts w:eastAsia="Times New Roman" w:cs="Times New Roman"/>
        </w:rPr>
        <w:t xml:space="preserve">price, resulting in </w:t>
      </w:r>
      <w:r>
        <w:rPr>
          <w:rFonts w:eastAsia="Times New Roman" w:cs="Times New Roman"/>
        </w:rPr>
        <w:t>insurance</w:t>
      </w:r>
      <w:r w:rsidR="00BF54F2">
        <w:rPr>
          <w:rFonts w:eastAsia="Times New Roman" w:cs="Times New Roman"/>
        </w:rPr>
        <w:t xml:space="preserve"> for 27.5% of expected value if a total loss occurred. </w:t>
      </w:r>
      <w:r w:rsidR="00406107">
        <w:rPr>
          <w:rFonts w:eastAsia="Times New Roman" w:cs="Times New Roman"/>
        </w:rPr>
        <w:t>The 2014 Farm Bi</w:t>
      </w:r>
      <w:r w:rsidR="00605732">
        <w:rPr>
          <w:rFonts w:eastAsia="Times New Roman" w:cs="Times New Roman"/>
        </w:rPr>
        <w:t xml:space="preserve">ll provides a </w:t>
      </w:r>
      <w:r w:rsidR="00CD62FB">
        <w:rPr>
          <w:rFonts w:eastAsia="Times New Roman" w:cs="Times New Roman"/>
          <w:b/>
        </w:rPr>
        <w:t>Buy-</w:t>
      </w:r>
      <w:r w:rsidR="00406107" w:rsidRPr="00605732">
        <w:rPr>
          <w:rFonts w:eastAsia="Times New Roman" w:cs="Times New Roman"/>
          <w:b/>
        </w:rPr>
        <w:t>Up</w:t>
      </w:r>
      <w:r w:rsidR="00406107" w:rsidRPr="00605732">
        <w:rPr>
          <w:rFonts w:eastAsia="Times New Roman" w:cs="Times New Roman"/>
        </w:rPr>
        <w:t xml:space="preserve"> </w:t>
      </w:r>
      <w:r w:rsidR="00605732">
        <w:rPr>
          <w:rFonts w:eastAsia="Times New Roman" w:cs="Times New Roman"/>
        </w:rPr>
        <w:t>option that offers coverage</w:t>
      </w:r>
      <w:r w:rsidR="00406107" w:rsidRPr="00605732">
        <w:rPr>
          <w:rFonts w:eastAsia="Times New Roman" w:cs="Times New Roman"/>
        </w:rPr>
        <w:t xml:space="preserve"> </w:t>
      </w:r>
      <w:r w:rsidR="004C3A54" w:rsidRPr="00605732">
        <w:rPr>
          <w:rFonts w:eastAsia="Times New Roman" w:cs="Times New Roman"/>
        </w:rPr>
        <w:t xml:space="preserve">up </w:t>
      </w:r>
      <w:r w:rsidR="00406107" w:rsidRPr="00605732">
        <w:rPr>
          <w:rFonts w:eastAsia="Times New Roman" w:cs="Times New Roman"/>
        </w:rPr>
        <w:t>to 65% of production, at 100% price.</w:t>
      </w:r>
    </w:p>
    <w:p w14:paraId="60E69AC3" w14:textId="5CC2F311" w:rsidR="004C3A54" w:rsidRDefault="00205F70" w:rsidP="00CD62FB">
      <w:pPr>
        <w:pStyle w:val="ListParagraph"/>
        <w:numPr>
          <w:ilvl w:val="1"/>
          <w:numId w:val="21"/>
        </w:numPr>
        <w:spacing w:before="120" w:after="0" w:line="240" w:lineRule="auto"/>
        <w:ind w:left="426"/>
        <w:rPr>
          <w:rFonts w:eastAsia="Times New Roman" w:cs="Times New Roman"/>
        </w:rPr>
      </w:pPr>
      <w:r>
        <w:rPr>
          <w:rFonts w:eastAsia="Times New Roman" w:cs="Times New Roman"/>
        </w:rPr>
        <w:t xml:space="preserve">Producers may elect coverage for each individual crop between </w:t>
      </w:r>
      <w:r w:rsidR="00744456">
        <w:rPr>
          <w:rFonts w:eastAsia="Times New Roman" w:cs="Times New Roman"/>
        </w:rPr>
        <w:t xml:space="preserve">50 and 65%, in 5% increments. </w:t>
      </w:r>
    </w:p>
    <w:p w14:paraId="7A58E056" w14:textId="0BD3ECDB" w:rsidR="004C3A54" w:rsidRDefault="004C3A54" w:rsidP="00605732">
      <w:pPr>
        <w:pStyle w:val="ListParagraph"/>
        <w:numPr>
          <w:ilvl w:val="1"/>
          <w:numId w:val="21"/>
        </w:numPr>
        <w:spacing w:before="100" w:beforeAutospacing="1" w:after="100" w:afterAutospacing="1" w:line="240" w:lineRule="auto"/>
        <w:ind w:left="426"/>
        <w:rPr>
          <w:rFonts w:eastAsia="Times New Roman" w:cs="Times New Roman"/>
        </w:rPr>
      </w:pPr>
      <w:r>
        <w:rPr>
          <w:rFonts w:eastAsia="Times New Roman" w:cs="Times New Roman"/>
        </w:rPr>
        <w:t>Producers have to pay the basic CAT level coverage application fee unless waived under HUA/LR/BF provisions</w:t>
      </w:r>
      <w:r>
        <w:rPr>
          <w:rStyle w:val="FootnoteReference"/>
          <w:rFonts w:eastAsia="Times New Roman" w:cs="Times New Roman"/>
        </w:rPr>
        <w:footnoteReference w:id="1"/>
      </w:r>
      <w:r>
        <w:rPr>
          <w:rFonts w:eastAsia="Times New Roman" w:cs="Times New Roman"/>
        </w:rPr>
        <w:t>.</w:t>
      </w:r>
    </w:p>
    <w:p w14:paraId="5C324694" w14:textId="3A737D37" w:rsidR="004C3A54" w:rsidRDefault="004C3A54" w:rsidP="00605732">
      <w:pPr>
        <w:pStyle w:val="ListParagraph"/>
        <w:numPr>
          <w:ilvl w:val="1"/>
          <w:numId w:val="21"/>
        </w:numPr>
        <w:spacing w:before="100" w:beforeAutospacing="1" w:after="100" w:afterAutospacing="1" w:line="240" w:lineRule="auto"/>
        <w:ind w:left="426"/>
        <w:rPr>
          <w:rFonts w:eastAsia="Times New Roman" w:cs="Times New Roman"/>
        </w:rPr>
      </w:pPr>
      <w:r>
        <w:rPr>
          <w:rFonts w:eastAsia="Times New Roman" w:cs="Times New Roman"/>
        </w:rPr>
        <w:t xml:space="preserve">The total cost of </w:t>
      </w:r>
      <w:r w:rsidR="00C00796">
        <w:rPr>
          <w:rFonts w:eastAsia="Times New Roman" w:cs="Times New Roman"/>
        </w:rPr>
        <w:t>Buy Up is dependent on</w:t>
      </w:r>
      <w:r w:rsidR="005C60D7">
        <w:rPr>
          <w:rFonts w:eastAsia="Times New Roman" w:cs="Times New Roman"/>
        </w:rPr>
        <w:t>:</w:t>
      </w:r>
    </w:p>
    <w:p w14:paraId="2B327622" w14:textId="0510224C" w:rsidR="00C00796" w:rsidRDefault="00C00796" w:rsidP="005C60D7">
      <w:pPr>
        <w:pStyle w:val="ListParagraph"/>
        <w:numPr>
          <w:ilvl w:val="2"/>
          <w:numId w:val="21"/>
        </w:numPr>
        <w:spacing w:before="100" w:beforeAutospacing="1" w:after="100" w:afterAutospacing="1" w:line="240" w:lineRule="auto"/>
        <w:ind w:left="1440"/>
        <w:rPr>
          <w:rFonts w:eastAsia="Times New Roman" w:cs="Times New Roman"/>
        </w:rPr>
      </w:pPr>
      <w:r>
        <w:rPr>
          <w:rFonts w:eastAsia="Times New Roman" w:cs="Times New Roman"/>
        </w:rPr>
        <w:t>Value of the crop (price)</w:t>
      </w:r>
    </w:p>
    <w:p w14:paraId="2F37A70B" w14:textId="6F5B8AA9" w:rsidR="00C00796" w:rsidRDefault="00C00796" w:rsidP="005C60D7">
      <w:pPr>
        <w:pStyle w:val="ListParagraph"/>
        <w:numPr>
          <w:ilvl w:val="2"/>
          <w:numId w:val="21"/>
        </w:numPr>
        <w:spacing w:before="100" w:beforeAutospacing="1" w:after="100" w:afterAutospacing="1" w:line="240" w:lineRule="auto"/>
        <w:ind w:left="1440"/>
        <w:rPr>
          <w:rFonts w:eastAsia="Times New Roman" w:cs="Times New Roman"/>
        </w:rPr>
      </w:pPr>
      <w:r>
        <w:rPr>
          <w:rFonts w:eastAsia="Times New Roman" w:cs="Times New Roman"/>
        </w:rPr>
        <w:t>The actual production history (APH) (yield)</w:t>
      </w:r>
    </w:p>
    <w:p w14:paraId="4775055D" w14:textId="22B2F9DD" w:rsidR="00C00796" w:rsidRDefault="00C00796" w:rsidP="005C60D7">
      <w:pPr>
        <w:pStyle w:val="ListParagraph"/>
        <w:numPr>
          <w:ilvl w:val="2"/>
          <w:numId w:val="21"/>
        </w:numPr>
        <w:spacing w:before="100" w:beforeAutospacing="1" w:after="100" w:afterAutospacing="1" w:line="240" w:lineRule="auto"/>
        <w:ind w:left="1440"/>
        <w:rPr>
          <w:rFonts w:eastAsia="Times New Roman" w:cs="Times New Roman"/>
        </w:rPr>
      </w:pPr>
      <w:r>
        <w:rPr>
          <w:rFonts w:eastAsia="Times New Roman" w:cs="Times New Roman"/>
        </w:rPr>
        <w:t>Size of operation (acres)</w:t>
      </w:r>
    </w:p>
    <w:p w14:paraId="311418E2" w14:textId="77777777" w:rsidR="005C60D7" w:rsidRDefault="00C00796" w:rsidP="005C60D7">
      <w:pPr>
        <w:pStyle w:val="ListParagraph"/>
        <w:numPr>
          <w:ilvl w:val="2"/>
          <w:numId w:val="21"/>
        </w:numPr>
        <w:spacing w:before="100" w:beforeAutospacing="1" w:after="100" w:afterAutospacing="1" w:line="240" w:lineRule="auto"/>
        <w:ind w:left="1440"/>
        <w:rPr>
          <w:rFonts w:eastAsia="Times New Roman" w:cs="Times New Roman"/>
        </w:rPr>
      </w:pPr>
      <w:r>
        <w:rPr>
          <w:rFonts w:eastAsia="Times New Roman" w:cs="Times New Roman"/>
        </w:rPr>
        <w:t>Fixed premium rate (5.25%)</w:t>
      </w:r>
      <w:r w:rsidR="00744456">
        <w:rPr>
          <w:rFonts w:eastAsia="Times New Roman" w:cs="Times New Roman"/>
        </w:rPr>
        <w:t xml:space="preserve"> of the liability</w:t>
      </w:r>
    </w:p>
    <w:p w14:paraId="50C30CF3" w14:textId="522C529E" w:rsidR="006A4D98" w:rsidRDefault="00164D24" w:rsidP="006A4D98">
      <w:pPr>
        <w:shd w:val="clear" w:color="auto" w:fill="FFFFFF"/>
        <w:spacing w:after="0" w:line="240" w:lineRule="auto"/>
        <w:contextualSpacing/>
        <w:rPr>
          <w:rFonts w:eastAsia="Times New Roman" w:cs="Times New Roman"/>
        </w:rPr>
      </w:pPr>
      <w:proofErr w:type="gramStart"/>
      <w:r>
        <w:rPr>
          <w:rFonts w:eastAsia="Times New Roman" w:cs="Times New Roman"/>
        </w:rPr>
        <w:lastRenderedPageBreak/>
        <w:t>In summary</w:t>
      </w:r>
      <w:r w:rsidR="00605732">
        <w:rPr>
          <w:rFonts w:eastAsia="Times New Roman" w:cs="Times New Roman"/>
        </w:rPr>
        <w:t>, t</w:t>
      </w:r>
      <w:r w:rsidR="00C00796" w:rsidRPr="005C60D7">
        <w:rPr>
          <w:rFonts w:eastAsia="Times New Roman" w:cs="Times New Roman"/>
        </w:rPr>
        <w:t xml:space="preserve">he </w:t>
      </w:r>
      <w:r w:rsidR="00953FB6">
        <w:rPr>
          <w:rFonts w:eastAsia="Times New Roman" w:cs="Times New Roman"/>
        </w:rPr>
        <w:t xml:space="preserve">more </w:t>
      </w:r>
      <w:r w:rsidR="00C00796" w:rsidRPr="005C60D7">
        <w:rPr>
          <w:rFonts w:eastAsia="Times New Roman" w:cs="Times New Roman"/>
        </w:rPr>
        <w:t>valuable the crop (price) and/or the higher the APH, the higher the premium.</w:t>
      </w:r>
      <w:proofErr w:type="gramEnd"/>
      <w:r w:rsidR="00C00796" w:rsidRPr="005C60D7">
        <w:rPr>
          <w:rFonts w:eastAsia="Times New Roman" w:cs="Times New Roman"/>
        </w:rPr>
        <w:t xml:space="preserve"> </w:t>
      </w:r>
      <w:r w:rsidRPr="00164D24">
        <w:rPr>
          <w:rFonts w:eastAsia="Times New Roman" w:cs="Times New Roman"/>
        </w:rPr>
        <w:t>The producer can register several crops and buy up coverage for each with a maximum premium of $6,562.50 (equal to the maximum payment indemnity</w:t>
      </w:r>
      <w:r w:rsidR="0049576A">
        <w:rPr>
          <w:rFonts w:eastAsia="Times New Roman" w:cs="Times New Roman"/>
        </w:rPr>
        <w:t xml:space="preserve"> in this program</w:t>
      </w:r>
      <w:r w:rsidRPr="00164D24">
        <w:rPr>
          <w:rFonts w:eastAsia="Times New Roman" w:cs="Times New Roman"/>
        </w:rPr>
        <w:t xml:space="preserve"> of $125,000 with the premium rate of 5.25%).</w:t>
      </w:r>
    </w:p>
    <w:p w14:paraId="2C036E8F" w14:textId="77777777" w:rsidR="006A4D98" w:rsidRDefault="006A4D98" w:rsidP="006A4D98">
      <w:pPr>
        <w:shd w:val="clear" w:color="auto" w:fill="FFFFFF"/>
        <w:spacing w:after="0" w:line="240" w:lineRule="auto"/>
        <w:contextualSpacing/>
        <w:rPr>
          <w:rFonts w:eastAsia="Times New Roman" w:cs="Times New Roman"/>
        </w:rPr>
      </w:pPr>
    </w:p>
    <w:p w14:paraId="1247080A" w14:textId="25DF14C2" w:rsidR="006A4D98" w:rsidRDefault="006A4D98" w:rsidP="006A4D98">
      <w:pPr>
        <w:shd w:val="clear" w:color="auto" w:fill="FFFFFF"/>
        <w:spacing w:after="0" w:line="240" w:lineRule="auto"/>
        <w:contextualSpacing/>
        <w:rPr>
          <w:rFonts w:ascii="Verdana" w:eastAsia="Times New Roman" w:hAnsi="Verdana" w:cs="Times New Roman"/>
          <w:color w:val="000000"/>
          <w:szCs w:val="17"/>
        </w:rPr>
      </w:pPr>
      <w:r w:rsidRPr="005C60D7">
        <w:rPr>
          <w:rFonts w:eastAsia="Times New Roman" w:cs="Times New Roman"/>
          <w:color w:val="000000"/>
          <w:szCs w:val="17"/>
        </w:rPr>
        <w:t xml:space="preserve">The 2014 Farm Bill also authorized retroactive additional NAP assistance for losses to 2012 </w:t>
      </w:r>
      <w:r w:rsidRPr="005C60D7">
        <w:rPr>
          <w:rFonts w:eastAsia="Times New Roman" w:cs="Times New Roman"/>
          <w:b/>
          <w:color w:val="000000"/>
          <w:szCs w:val="17"/>
        </w:rPr>
        <w:t>fruit crops</w:t>
      </w:r>
      <w:r w:rsidRPr="005C60D7">
        <w:rPr>
          <w:rFonts w:eastAsia="Times New Roman" w:cs="Times New Roman"/>
          <w:color w:val="000000"/>
          <w:szCs w:val="17"/>
        </w:rPr>
        <w:t xml:space="preserve"> grown on trees and bushes in counties that had Secretarial disaster designations for </w:t>
      </w:r>
      <w:r w:rsidRPr="005C60D7">
        <w:rPr>
          <w:rFonts w:eastAsia="Times New Roman" w:cs="Times New Roman"/>
          <w:b/>
          <w:color w:val="000000"/>
          <w:szCs w:val="17"/>
        </w:rPr>
        <w:t>frost or freeze</w:t>
      </w:r>
      <w:r w:rsidRPr="005C60D7">
        <w:rPr>
          <w:rFonts w:eastAsia="Times New Roman" w:cs="Times New Roman"/>
          <w:color w:val="000000"/>
          <w:szCs w:val="17"/>
        </w:rPr>
        <w:t xml:space="preserve"> for the 2012 crop year, the </w:t>
      </w:r>
      <w:r w:rsidRPr="005C60D7">
        <w:rPr>
          <w:rFonts w:eastAsia="Times New Roman" w:cs="Times New Roman"/>
          <w:bCs/>
          <w:color w:val="000000"/>
          <w:szCs w:val="17"/>
        </w:rPr>
        <w:t>NAP Frost Freeze (</w:t>
      </w:r>
      <w:r w:rsidRPr="002373E0">
        <w:rPr>
          <w:rFonts w:eastAsia="Times New Roman" w:cs="Times New Roman"/>
          <w:b/>
          <w:bCs/>
          <w:color w:val="000000"/>
          <w:szCs w:val="17"/>
        </w:rPr>
        <w:t>NAPFF</w:t>
      </w:r>
      <w:r w:rsidRPr="005C60D7">
        <w:rPr>
          <w:rFonts w:eastAsia="Times New Roman" w:cs="Times New Roman"/>
          <w:bCs/>
          <w:color w:val="000000"/>
          <w:szCs w:val="17"/>
        </w:rPr>
        <w:t>) Program</w:t>
      </w:r>
      <w:r w:rsidRPr="005C60D7">
        <w:rPr>
          <w:rFonts w:eastAsia="Times New Roman" w:cs="Times New Roman"/>
          <w:color w:val="000000"/>
          <w:szCs w:val="17"/>
        </w:rPr>
        <w:t xml:space="preserve">. </w:t>
      </w:r>
      <w:r w:rsidRPr="005C60D7">
        <w:rPr>
          <w:rFonts w:eastAsia="Times New Roman" w:cs="Times New Roman"/>
          <w:bCs/>
          <w:color w:val="000000"/>
          <w:szCs w:val="17"/>
          <w:shd w:val="clear" w:color="auto" w:fill="FFFFFF"/>
        </w:rPr>
        <w:t xml:space="preserve">Find </w:t>
      </w:r>
      <w:hyperlink r:id="rId9" w:history="1">
        <w:r w:rsidRPr="005C60D7">
          <w:rPr>
            <w:rStyle w:val="Hyperlink"/>
            <w:rFonts w:eastAsia="Times New Roman" w:cs="Times New Roman"/>
            <w:bCs/>
            <w:szCs w:val="17"/>
            <w:shd w:val="clear" w:color="auto" w:fill="FFFFFF"/>
          </w:rPr>
          <w:t>here</w:t>
        </w:r>
      </w:hyperlink>
      <w:r w:rsidRPr="005C60D7">
        <w:rPr>
          <w:rFonts w:eastAsia="Times New Roman" w:cs="Times New Roman"/>
          <w:bCs/>
          <w:color w:val="000000"/>
          <w:szCs w:val="17"/>
          <w:shd w:val="clear" w:color="auto" w:fill="FFFFFF"/>
        </w:rPr>
        <w:t xml:space="preserve"> a list of eligible counties</w:t>
      </w:r>
      <w:bookmarkStart w:id="1" w:name=""/>
      <w:bookmarkEnd w:id="1"/>
      <w:r w:rsidRPr="005C60D7">
        <w:rPr>
          <w:rFonts w:eastAsia="Times New Roman" w:cs="Times New Roman"/>
          <w:bCs/>
          <w:color w:val="000000"/>
          <w:szCs w:val="17"/>
          <w:shd w:val="clear" w:color="auto" w:fill="FFFFFF"/>
        </w:rPr>
        <w:t>.</w:t>
      </w:r>
      <w:r w:rsidRPr="005C60D7">
        <w:rPr>
          <w:rFonts w:ascii="Verdana" w:eastAsia="Times New Roman" w:hAnsi="Verdana" w:cs="Times New Roman"/>
          <w:color w:val="000000"/>
          <w:szCs w:val="17"/>
        </w:rPr>
        <w:t xml:space="preserve"> </w:t>
      </w:r>
    </w:p>
    <w:p w14:paraId="505BDCF8" w14:textId="77777777" w:rsidR="006A4D98" w:rsidRPr="006A4D98" w:rsidRDefault="006A4D98" w:rsidP="006A4D98">
      <w:pPr>
        <w:shd w:val="clear" w:color="auto" w:fill="FFFFFF"/>
        <w:spacing w:after="0" w:line="240" w:lineRule="auto"/>
        <w:contextualSpacing/>
        <w:rPr>
          <w:rFonts w:eastAsia="Times New Roman" w:cs="Times New Roman"/>
        </w:rPr>
      </w:pPr>
    </w:p>
    <w:p w14:paraId="46B3BF69" w14:textId="77777777" w:rsidR="006A4D98" w:rsidRDefault="006A4D98" w:rsidP="006A4D98">
      <w:pPr>
        <w:tabs>
          <w:tab w:val="left" w:pos="851"/>
        </w:tabs>
        <w:spacing w:before="100" w:beforeAutospacing="1" w:after="0" w:line="240" w:lineRule="auto"/>
        <w:contextualSpacing/>
        <w:rPr>
          <w:rFonts w:eastAsia="Times New Roman" w:cs="Times New Roman"/>
        </w:rPr>
      </w:pPr>
      <w:r>
        <w:rPr>
          <w:rFonts w:eastAsia="Times New Roman" w:cs="Times New Roman"/>
        </w:rPr>
        <w:t xml:space="preserve">Are you a </w:t>
      </w:r>
      <w:r>
        <w:rPr>
          <w:rFonts w:eastAsia="Times New Roman" w:cs="Times New Roman"/>
          <w:b/>
        </w:rPr>
        <w:t xml:space="preserve">peanut </w:t>
      </w:r>
      <w:r>
        <w:rPr>
          <w:rFonts w:eastAsia="Times New Roman" w:cs="Times New Roman"/>
        </w:rPr>
        <w:t xml:space="preserve">grower? </w:t>
      </w:r>
    </w:p>
    <w:p w14:paraId="58A52F4A" w14:textId="4979A926" w:rsidR="002373E0" w:rsidRDefault="00FC0DCD" w:rsidP="006A4D98">
      <w:pPr>
        <w:tabs>
          <w:tab w:val="left" w:pos="851"/>
        </w:tabs>
        <w:spacing w:before="100" w:beforeAutospacing="1" w:after="0" w:line="240" w:lineRule="auto"/>
        <w:contextualSpacing/>
        <w:rPr>
          <w:rFonts w:eastAsia="Times New Roman" w:cs="Times New Roman"/>
        </w:rPr>
      </w:pPr>
      <w:r w:rsidRPr="00FC0DCD">
        <w:rPr>
          <w:rFonts w:eastAsia="Times New Roman" w:cs="Times New Roman"/>
        </w:rPr>
        <w:t xml:space="preserve">USDA’s Risk Management Agency </w:t>
      </w:r>
      <w:r w:rsidR="006A4D98" w:rsidRPr="001B7636">
        <w:rPr>
          <w:rFonts w:eastAsia="Times New Roman" w:cs="Times New Roman"/>
        </w:rPr>
        <w:t xml:space="preserve">(RMA) </w:t>
      </w:r>
      <w:r w:rsidRPr="00FC0DCD">
        <w:rPr>
          <w:rFonts w:eastAsia="Times New Roman" w:cs="Times New Roman"/>
        </w:rPr>
        <w:t xml:space="preserve">will offer </w:t>
      </w:r>
      <w:r w:rsidRPr="00FC0DCD">
        <w:rPr>
          <w:rFonts w:eastAsia="Times New Roman" w:cs="Times New Roman"/>
          <w:b/>
        </w:rPr>
        <w:t xml:space="preserve">peanut </w:t>
      </w:r>
      <w:r w:rsidRPr="00FC0DCD">
        <w:rPr>
          <w:rFonts w:eastAsia="Times New Roman" w:cs="Times New Roman"/>
        </w:rPr>
        <w:t xml:space="preserve">revenue insurance coverage </w:t>
      </w:r>
      <w:r w:rsidR="002373E0">
        <w:rPr>
          <w:rFonts w:eastAsia="Times New Roman" w:cs="Times New Roman"/>
        </w:rPr>
        <w:t xml:space="preserve">starting in cop year 2015.  </w:t>
      </w:r>
    </w:p>
    <w:p w14:paraId="4EA38DE2" w14:textId="77777777" w:rsidR="006A4D98" w:rsidRDefault="006A4D98" w:rsidP="006A4D98">
      <w:pPr>
        <w:tabs>
          <w:tab w:val="left" w:pos="851"/>
        </w:tabs>
        <w:spacing w:before="100" w:beforeAutospacing="1" w:after="0" w:line="240" w:lineRule="auto"/>
        <w:contextualSpacing/>
        <w:rPr>
          <w:rFonts w:eastAsia="Times New Roman" w:cs="Times New Roman"/>
        </w:rPr>
      </w:pPr>
    </w:p>
    <w:p w14:paraId="75CF7BB3" w14:textId="77777777" w:rsidR="006A4D98" w:rsidRDefault="006A4D98" w:rsidP="006A4D98">
      <w:pPr>
        <w:tabs>
          <w:tab w:val="left" w:pos="851"/>
        </w:tabs>
        <w:spacing w:before="100" w:beforeAutospacing="1" w:after="0" w:line="240" w:lineRule="auto"/>
        <w:contextualSpacing/>
        <w:rPr>
          <w:rFonts w:eastAsia="Times New Roman" w:cs="Times New Roman"/>
        </w:rPr>
      </w:pPr>
      <w:r>
        <w:rPr>
          <w:rFonts w:eastAsia="Times New Roman" w:cs="Times New Roman"/>
        </w:rPr>
        <w:t xml:space="preserve">Are you a </w:t>
      </w:r>
      <w:r w:rsidRPr="006A4D98">
        <w:rPr>
          <w:rFonts w:eastAsia="Times New Roman" w:cs="Times New Roman"/>
          <w:b/>
        </w:rPr>
        <w:t>cotton</w:t>
      </w:r>
      <w:r>
        <w:rPr>
          <w:rFonts w:eastAsia="Times New Roman" w:cs="Times New Roman"/>
        </w:rPr>
        <w:t xml:space="preserve"> grower?</w:t>
      </w:r>
    </w:p>
    <w:p w14:paraId="4744A94F" w14:textId="0AAFEBE2" w:rsidR="002373E0" w:rsidRDefault="002373E0" w:rsidP="006A4D98">
      <w:pPr>
        <w:tabs>
          <w:tab w:val="left" w:pos="851"/>
        </w:tabs>
        <w:spacing w:before="100" w:beforeAutospacing="1" w:after="0" w:line="240" w:lineRule="auto"/>
        <w:contextualSpacing/>
        <w:rPr>
          <w:rFonts w:eastAsia="Times New Roman" w:cs="Times New Roman"/>
        </w:rPr>
      </w:pPr>
      <w:r w:rsidRPr="001B7636">
        <w:rPr>
          <w:rFonts w:eastAsia="Times New Roman" w:cs="Times New Roman"/>
        </w:rPr>
        <w:t xml:space="preserve">The </w:t>
      </w:r>
      <w:r w:rsidR="006A4D98">
        <w:rPr>
          <w:rFonts w:eastAsia="Times New Roman" w:cs="Times New Roman"/>
        </w:rPr>
        <w:t>RMA</w:t>
      </w:r>
      <w:r w:rsidRPr="001B7636">
        <w:rPr>
          <w:rFonts w:eastAsia="Times New Roman" w:cs="Times New Roman"/>
        </w:rPr>
        <w:t xml:space="preserve"> now offers </w:t>
      </w:r>
      <w:r>
        <w:rPr>
          <w:rFonts w:eastAsia="Times New Roman" w:cs="Times New Roman"/>
        </w:rPr>
        <w:t xml:space="preserve">a new crop insurance product for upland cotton based acres, </w:t>
      </w:r>
      <w:r w:rsidRPr="001B7636">
        <w:rPr>
          <w:rFonts w:eastAsia="Times New Roman" w:cs="Times New Roman"/>
        </w:rPr>
        <w:t xml:space="preserve">the </w:t>
      </w:r>
      <w:r w:rsidRPr="001B7636">
        <w:rPr>
          <w:rFonts w:eastAsia="Times New Roman" w:cs="Times New Roman"/>
          <w:b/>
        </w:rPr>
        <w:t>Stacked Income Protection Plan (STAX)</w:t>
      </w:r>
      <w:r w:rsidRPr="001B7636">
        <w:rPr>
          <w:rFonts w:eastAsia="Times New Roman" w:cs="Times New Roman"/>
        </w:rPr>
        <w:t>.</w:t>
      </w:r>
      <w:r>
        <w:rPr>
          <w:rFonts w:eastAsia="Times New Roman" w:cs="Times New Roman"/>
        </w:rPr>
        <w:t xml:space="preserve">  This program provides area-based coverage for up to 20% of expected area revenue, based on </w:t>
      </w:r>
      <w:r w:rsidRPr="00FB5BE7">
        <w:rPr>
          <w:rFonts w:eastAsia="Times New Roman" w:cs="Times New Roman"/>
          <w:u w:val="single"/>
        </w:rPr>
        <w:t>planted</w:t>
      </w:r>
      <w:r>
        <w:rPr>
          <w:rFonts w:eastAsia="Times New Roman" w:cs="Times New Roman"/>
        </w:rPr>
        <w:t xml:space="preserve"> acres (not generic base).  </w:t>
      </w:r>
      <w:r w:rsidRPr="001B7636">
        <w:rPr>
          <w:rFonts w:eastAsia="Times New Roman" w:cs="Times New Roman"/>
        </w:rPr>
        <w:t xml:space="preserve">See a companion information sheet on </w:t>
      </w:r>
      <w:r>
        <w:rPr>
          <w:rFonts w:eastAsia="Times New Roman" w:cs="Times New Roman"/>
        </w:rPr>
        <w:t>‘</w:t>
      </w:r>
      <w:hyperlink r:id="rId10" w:history="1">
        <w:r w:rsidRPr="00C5051C">
          <w:rPr>
            <w:rStyle w:val="Hyperlink"/>
            <w:rFonts w:eastAsia="Times New Roman" w:cs="Times New Roman"/>
          </w:rPr>
          <w:t>What About Cotton?</w:t>
        </w:r>
      </w:hyperlink>
      <w:r>
        <w:rPr>
          <w:rFonts w:eastAsia="Times New Roman" w:cs="Times New Roman"/>
        </w:rPr>
        <w:t>’</w:t>
      </w:r>
      <w:r w:rsidRPr="001B7636">
        <w:rPr>
          <w:rFonts w:eastAsia="Times New Roman" w:cs="Times New Roman"/>
        </w:rPr>
        <w:t xml:space="preserve"> for more details.  </w:t>
      </w:r>
    </w:p>
    <w:p w14:paraId="236E2434" w14:textId="77777777" w:rsidR="006A4D98" w:rsidRDefault="006A4D98" w:rsidP="006A4D98">
      <w:pPr>
        <w:spacing w:after="0" w:line="240" w:lineRule="auto"/>
        <w:rPr>
          <w:rFonts w:eastAsia="Times New Roman" w:cs="Times New Roman"/>
        </w:rPr>
      </w:pPr>
    </w:p>
    <w:p w14:paraId="0E20BF44" w14:textId="1FB8A0D5" w:rsidR="00AE100A" w:rsidRPr="006A4D98" w:rsidRDefault="006A4D98" w:rsidP="006A4D98">
      <w:pPr>
        <w:spacing w:after="0" w:line="240" w:lineRule="auto"/>
        <w:rPr>
          <w:rFonts w:ascii="Verdana" w:eastAsia="Times New Roman" w:hAnsi="Verdana" w:cs="Times New Roman"/>
          <w:color w:val="000000"/>
          <w:sz w:val="5"/>
          <w:szCs w:val="5"/>
        </w:rPr>
      </w:pPr>
      <w:r>
        <w:rPr>
          <w:rFonts w:eastAsia="Times New Roman" w:cs="Times New Roman"/>
        </w:rPr>
        <w:t>Remember, t</w:t>
      </w:r>
      <w:r w:rsidR="007A4745">
        <w:rPr>
          <w:rFonts w:eastAsia="Times New Roman" w:cs="Times New Roman"/>
        </w:rPr>
        <w:t>he decision to purchase crop insurance is separate from the producer’s decision to elect farm prog</w:t>
      </w:r>
      <w:r w:rsidR="00AE100A">
        <w:rPr>
          <w:rFonts w:eastAsia="Times New Roman" w:cs="Times New Roman"/>
        </w:rPr>
        <w:t>rams under the safety net.  But</w:t>
      </w:r>
      <w:r w:rsidR="007A4745">
        <w:rPr>
          <w:rFonts w:eastAsia="Times New Roman" w:cs="Times New Roman"/>
        </w:rPr>
        <w:t xml:space="preserve"> farmers who selected Price Loss Coverage</w:t>
      </w:r>
      <w:r w:rsidR="00AE100A">
        <w:rPr>
          <w:rFonts w:eastAsia="Times New Roman" w:cs="Times New Roman"/>
        </w:rPr>
        <w:t xml:space="preserve"> (PLC)</w:t>
      </w:r>
      <w:r w:rsidR="007A4745">
        <w:rPr>
          <w:rFonts w:eastAsia="Times New Roman" w:cs="Times New Roman"/>
        </w:rPr>
        <w:t xml:space="preserve"> are also eligible to purchase an additional subsidized crop insurance policy, to protect against “shallow losses”, named </w:t>
      </w:r>
      <w:r w:rsidR="007A4745" w:rsidRPr="005726A3">
        <w:rPr>
          <w:rFonts w:eastAsia="Times New Roman" w:cs="Times New Roman"/>
          <w:b/>
        </w:rPr>
        <w:t>Supplemental Coverage Option (SCO)</w:t>
      </w:r>
      <w:r w:rsidR="007A4745">
        <w:rPr>
          <w:rFonts w:eastAsia="Times New Roman" w:cs="Times New Roman"/>
        </w:rPr>
        <w:t>.</w:t>
      </w:r>
      <w:r w:rsidR="00C00796">
        <w:rPr>
          <w:rFonts w:eastAsia="Times New Roman" w:cs="Times New Roman"/>
        </w:rPr>
        <w:t xml:space="preserve"> </w:t>
      </w:r>
      <w:r w:rsidR="00F445D4">
        <w:rPr>
          <w:rFonts w:eastAsia="Times New Roman" w:cs="Times New Roman"/>
        </w:rPr>
        <w:t xml:space="preserve"> SCO is administered by the </w:t>
      </w:r>
      <w:r>
        <w:rPr>
          <w:rFonts w:eastAsia="Times New Roman" w:cs="Times New Roman"/>
        </w:rPr>
        <w:t>RMA</w:t>
      </w:r>
      <w:r w:rsidRPr="005C60D7">
        <w:rPr>
          <w:rFonts w:eastAsia="Times New Roman" w:cs="Times New Roman"/>
        </w:rPr>
        <w:t xml:space="preserve"> </w:t>
      </w:r>
      <w:r w:rsidR="00F445D4" w:rsidRPr="005C60D7">
        <w:rPr>
          <w:rFonts w:eastAsia="Times New Roman" w:cs="Times New Roman"/>
        </w:rPr>
        <w:t>and therefore payments received under SCO do not count towards the</w:t>
      </w:r>
      <w:r w:rsidR="00140BF4" w:rsidRPr="005C60D7">
        <w:rPr>
          <w:rFonts w:eastAsia="Times New Roman" w:cs="Times New Roman"/>
        </w:rPr>
        <w:t xml:space="preserve"> payment cap of $125,000.</w:t>
      </w:r>
    </w:p>
    <w:p w14:paraId="471DBDB4" w14:textId="44A0A059" w:rsidR="002373E0" w:rsidRDefault="00C00796" w:rsidP="005C60D7">
      <w:pPr>
        <w:spacing w:before="100" w:beforeAutospacing="1" w:after="100" w:afterAutospacing="1" w:line="240" w:lineRule="auto"/>
        <w:rPr>
          <w:rFonts w:eastAsia="Times New Roman" w:cs="Times New Roman"/>
        </w:rPr>
      </w:pPr>
      <w:r w:rsidRPr="005C60D7">
        <w:rPr>
          <w:rFonts w:eastAsia="Times New Roman" w:cs="Times New Roman"/>
        </w:rPr>
        <w:t xml:space="preserve">Producers </w:t>
      </w:r>
      <w:r w:rsidR="001D2236">
        <w:rPr>
          <w:rFonts w:eastAsia="Times New Roman" w:cs="Times New Roman"/>
        </w:rPr>
        <w:t>will have until the end of the s</w:t>
      </w:r>
      <w:r w:rsidRPr="005C60D7">
        <w:rPr>
          <w:rFonts w:eastAsia="Times New Roman" w:cs="Times New Roman"/>
        </w:rPr>
        <w:t>ummer to purchase SCO.</w:t>
      </w:r>
      <w:r w:rsidR="00AE100A" w:rsidRPr="005C60D7">
        <w:rPr>
          <w:rFonts w:eastAsia="Times New Roman" w:cs="Times New Roman"/>
        </w:rPr>
        <w:t xml:space="preserve"> This is a</w:t>
      </w:r>
      <w:r w:rsidR="00D32012" w:rsidRPr="005C60D7">
        <w:rPr>
          <w:rFonts w:eastAsia="Times New Roman" w:cs="Times New Roman"/>
        </w:rPr>
        <w:t xml:space="preserve"> not stand-alone policy based on expected county yields or revenue, to cover part of the deductible under</w:t>
      </w:r>
      <w:r w:rsidR="00D32012">
        <w:rPr>
          <w:rFonts w:eastAsia="Times New Roman" w:cs="Times New Roman"/>
        </w:rPr>
        <w:t xml:space="preserve"> the producer’s </w:t>
      </w:r>
      <w:r w:rsidR="00E01784">
        <w:rPr>
          <w:rFonts w:eastAsia="Times New Roman" w:cs="Times New Roman"/>
        </w:rPr>
        <w:t xml:space="preserve">underlying </w:t>
      </w:r>
      <w:r w:rsidR="00205F70">
        <w:rPr>
          <w:rFonts w:eastAsia="Times New Roman" w:cs="Times New Roman"/>
        </w:rPr>
        <w:t xml:space="preserve">insurance </w:t>
      </w:r>
      <w:r w:rsidR="00D32012">
        <w:rPr>
          <w:rFonts w:eastAsia="Times New Roman" w:cs="Times New Roman"/>
        </w:rPr>
        <w:t xml:space="preserve">policy. The </w:t>
      </w:r>
      <w:r w:rsidR="0049576A">
        <w:rPr>
          <w:rFonts w:eastAsia="Times New Roman" w:cs="Times New Roman"/>
        </w:rPr>
        <w:t>premium</w:t>
      </w:r>
      <w:r w:rsidR="00D32012">
        <w:rPr>
          <w:rFonts w:eastAsia="Times New Roman" w:cs="Times New Roman"/>
        </w:rPr>
        <w:t xml:space="preserve"> subsidy </w:t>
      </w:r>
      <w:r w:rsidR="0049576A">
        <w:rPr>
          <w:rFonts w:eastAsia="Times New Roman" w:cs="Times New Roman"/>
        </w:rPr>
        <w:t>for these policies</w:t>
      </w:r>
      <w:r w:rsidR="00D32012">
        <w:rPr>
          <w:rFonts w:eastAsia="Times New Roman" w:cs="Times New Roman"/>
        </w:rPr>
        <w:t xml:space="preserve"> is set at 65%. </w:t>
      </w:r>
      <w:r w:rsidR="00F445D4">
        <w:rPr>
          <w:rFonts w:eastAsia="Times New Roman" w:cs="Times New Roman"/>
        </w:rPr>
        <w:t xml:space="preserve"> </w:t>
      </w:r>
    </w:p>
    <w:p w14:paraId="58C58467" w14:textId="61344EAC" w:rsidR="00164D24" w:rsidRPr="006A4D98" w:rsidRDefault="00953FB6" w:rsidP="006A4D98">
      <w:pPr>
        <w:shd w:val="clear" w:color="auto" w:fill="FFFFFF"/>
        <w:spacing w:after="0" w:line="240" w:lineRule="auto"/>
        <w:contextualSpacing/>
        <w:rPr>
          <w:rFonts w:eastAsia="Times New Roman" w:cs="Times New Roman"/>
        </w:rPr>
      </w:pPr>
      <w:r>
        <w:rPr>
          <w:rFonts w:eastAsia="Times New Roman" w:cs="Times New Roman"/>
          <w:b/>
        </w:rPr>
        <w:t xml:space="preserve">Cover your assets! </w:t>
      </w:r>
      <w:r w:rsidR="00164D24" w:rsidRPr="006A4D98">
        <w:rPr>
          <w:rFonts w:eastAsia="Times New Roman" w:cs="Times New Roman"/>
        </w:rPr>
        <w:t xml:space="preserve">Considering the risk associated with growing </w:t>
      </w:r>
      <w:r w:rsidR="0083754C">
        <w:rPr>
          <w:rFonts w:eastAsia="Times New Roman" w:cs="Times New Roman"/>
        </w:rPr>
        <w:t>agricultural</w:t>
      </w:r>
      <w:r w:rsidR="00164D24" w:rsidRPr="006A4D98">
        <w:rPr>
          <w:rFonts w:eastAsia="Times New Roman" w:cs="Times New Roman"/>
        </w:rPr>
        <w:t xml:space="preserve"> crops, it </w:t>
      </w:r>
      <w:r w:rsidR="00335D70">
        <w:rPr>
          <w:rFonts w:eastAsia="Times New Roman" w:cs="Times New Roman"/>
        </w:rPr>
        <w:t>may be</w:t>
      </w:r>
      <w:r w:rsidR="00164D24" w:rsidRPr="006A4D98">
        <w:rPr>
          <w:rFonts w:eastAsia="Times New Roman" w:cs="Times New Roman"/>
        </w:rPr>
        <w:t xml:space="preserve"> prudent to </w:t>
      </w:r>
      <w:r w:rsidR="00335D70">
        <w:rPr>
          <w:rFonts w:eastAsia="Times New Roman" w:cs="Times New Roman"/>
        </w:rPr>
        <w:t xml:space="preserve">contemplate possible </w:t>
      </w:r>
      <w:r w:rsidR="00164D24" w:rsidRPr="006A4D98">
        <w:rPr>
          <w:rFonts w:eastAsia="Times New Roman" w:cs="Times New Roman"/>
        </w:rPr>
        <w:t xml:space="preserve">purchase </w:t>
      </w:r>
      <w:r w:rsidR="00335D70">
        <w:rPr>
          <w:rFonts w:eastAsia="Times New Roman" w:cs="Times New Roman"/>
        </w:rPr>
        <w:t xml:space="preserve">of </w:t>
      </w:r>
      <w:r w:rsidR="00164D24" w:rsidRPr="006A4D98">
        <w:rPr>
          <w:rFonts w:eastAsia="Times New Roman" w:cs="Times New Roman"/>
        </w:rPr>
        <w:t xml:space="preserve">NAP coverage. If you plant more than one eligible crop, then you should </w:t>
      </w:r>
      <w:r w:rsidR="0083754C">
        <w:rPr>
          <w:rFonts w:eastAsia="Times New Roman" w:cs="Times New Roman"/>
        </w:rPr>
        <w:t>carefully consider</w:t>
      </w:r>
      <w:r w:rsidR="00164D24" w:rsidRPr="006A4D98">
        <w:rPr>
          <w:rFonts w:eastAsia="Times New Roman" w:cs="Times New Roman"/>
        </w:rPr>
        <w:t xml:space="preserve"> coverage </w:t>
      </w:r>
      <w:r w:rsidR="0083754C">
        <w:rPr>
          <w:rFonts w:eastAsia="Times New Roman" w:cs="Times New Roman"/>
        </w:rPr>
        <w:t>for all eligible crops when you face</w:t>
      </w:r>
      <w:r w:rsidR="00164D24" w:rsidRPr="006A4D98">
        <w:rPr>
          <w:rFonts w:eastAsia="Times New Roman" w:cs="Times New Roman"/>
        </w:rPr>
        <w:t xml:space="preserve"> the first application closing date. If you buy up coverage for one crop, you may bump up against the maximum payable indemnity to be covered with that crop. If so, that allows you to purchase buy up coverage on all other crops at no additional cost. While payment will be limited to your first $125,000 claim, the multiple crops allow you more opportunities to collect if a natural disaster occurs.</w:t>
      </w:r>
    </w:p>
    <w:p w14:paraId="344AB3E0" w14:textId="411938D7" w:rsidR="007700B0" w:rsidRDefault="005C60D7" w:rsidP="00A84943">
      <w:pPr>
        <w:spacing w:before="100" w:beforeAutospacing="1" w:after="100" w:afterAutospacing="1" w:line="240" w:lineRule="auto"/>
        <w:rPr>
          <w:rFonts w:eastAsia="Times New Roman" w:cs="Times New Roman"/>
          <w:sz w:val="32"/>
        </w:rPr>
      </w:pPr>
      <w:r>
        <w:rPr>
          <w:rFonts w:eastAsia="Times New Roman" w:cs="Times New Roman"/>
        </w:rPr>
        <w:t xml:space="preserve">Want to verify </w:t>
      </w:r>
      <w:r w:rsidR="002373E0">
        <w:rPr>
          <w:rFonts w:eastAsia="Times New Roman" w:cs="Times New Roman"/>
        </w:rPr>
        <w:t>the eligibility of your</w:t>
      </w:r>
      <w:r>
        <w:rPr>
          <w:rFonts w:eastAsia="Times New Roman" w:cs="Times New Roman"/>
        </w:rPr>
        <w:t xml:space="preserve"> crop </w:t>
      </w:r>
      <w:r w:rsidR="002373E0">
        <w:rPr>
          <w:rFonts w:eastAsia="Times New Roman" w:cs="Times New Roman"/>
        </w:rPr>
        <w:t xml:space="preserve">to insurance programs? </w:t>
      </w:r>
      <w:r>
        <w:rPr>
          <w:rFonts w:eastAsia="Times New Roman" w:cs="Times New Roman"/>
        </w:rPr>
        <w:t xml:space="preserve">Access the Online NAP Tool at </w:t>
      </w:r>
      <w:hyperlink r:id="rId11" w:history="1">
        <w:r w:rsidRPr="00E53221">
          <w:rPr>
            <w:rStyle w:val="Hyperlink"/>
            <w:rFonts w:eastAsia="Times New Roman" w:cs="Times New Roman"/>
          </w:rPr>
          <w:t>fsa.usapas.com/NAP</w:t>
        </w:r>
      </w:hyperlink>
      <w:r>
        <w:rPr>
          <w:rFonts w:eastAsia="Times New Roman" w:cs="Times New Roman"/>
        </w:rPr>
        <w:t xml:space="preserve">. </w:t>
      </w:r>
      <w:r w:rsidR="00A84943">
        <w:rPr>
          <w:rFonts w:eastAsia="Times New Roman" w:cs="Times New Roman"/>
          <w:color w:val="FF6600"/>
        </w:rPr>
        <w:t xml:space="preserve"> </w:t>
      </w:r>
      <w:r w:rsidR="007700B0" w:rsidRPr="006D1665">
        <w:rPr>
          <w:rFonts w:eastAsia="Times New Roman" w:cs="Times New Roman"/>
          <w:color w:val="000000"/>
          <w:szCs w:val="17"/>
          <w:shd w:val="clear" w:color="auto" w:fill="FFFFFF"/>
        </w:rPr>
        <w:t xml:space="preserve">Further information on NAP is available from your local </w:t>
      </w:r>
      <w:r w:rsidR="007700B0" w:rsidRPr="00953FB6">
        <w:rPr>
          <w:rFonts w:eastAsia="Times New Roman" w:cs="Times New Roman"/>
          <w:color w:val="000000"/>
          <w:szCs w:val="17"/>
          <w:shd w:val="clear" w:color="auto" w:fill="FFFFFF"/>
        </w:rPr>
        <w:t>FSA office</w:t>
      </w:r>
      <w:r w:rsidR="006A4D98">
        <w:rPr>
          <w:rFonts w:eastAsia="Times New Roman" w:cs="Times New Roman"/>
          <w:color w:val="000000"/>
          <w:szCs w:val="17"/>
          <w:shd w:val="clear" w:color="auto" w:fill="FFFFFF"/>
        </w:rPr>
        <w:t xml:space="preserve">, </w:t>
      </w:r>
      <w:r w:rsidR="007700B0" w:rsidRPr="006D1665">
        <w:rPr>
          <w:rFonts w:eastAsia="Times New Roman" w:cs="Times New Roman"/>
          <w:color w:val="000000"/>
          <w:szCs w:val="17"/>
          <w:shd w:val="clear" w:color="auto" w:fill="FFFFFF"/>
        </w:rPr>
        <w:t>on FSA's website at</w:t>
      </w:r>
      <w:r w:rsidR="006D1665" w:rsidRPr="006D1665">
        <w:rPr>
          <w:rFonts w:eastAsia="Times New Roman" w:cs="Times New Roman"/>
          <w:color w:val="000000"/>
          <w:szCs w:val="17"/>
          <w:shd w:val="clear" w:color="auto" w:fill="FFFFFF"/>
        </w:rPr>
        <w:t xml:space="preserve"> </w:t>
      </w:r>
      <w:hyperlink r:id="rId12" w:history="1">
        <w:r w:rsidR="006D1665" w:rsidRPr="006D1665">
          <w:rPr>
            <w:rStyle w:val="Hyperlink"/>
            <w:rFonts w:eastAsia="Times New Roman" w:cs="Times New Roman"/>
            <w:szCs w:val="17"/>
            <w:shd w:val="clear" w:color="auto" w:fill="FFFFFF"/>
          </w:rPr>
          <w:t>http://www.fsa.usda.gov/FSA/NAP</w:t>
        </w:r>
      </w:hyperlink>
      <w:r w:rsidR="007700B0" w:rsidRPr="006D1665">
        <w:rPr>
          <w:rFonts w:eastAsia="Times New Roman" w:cs="Times New Roman"/>
          <w:color w:val="000000"/>
          <w:szCs w:val="17"/>
          <w:shd w:val="clear" w:color="auto" w:fill="FFFFFF"/>
        </w:rPr>
        <w:t>.</w:t>
      </w:r>
      <w:r w:rsidR="006D1665" w:rsidRPr="006D1665">
        <w:rPr>
          <w:rFonts w:eastAsia="Times New Roman" w:cs="Times New Roman"/>
          <w:sz w:val="32"/>
        </w:rPr>
        <w:t xml:space="preserve"> </w:t>
      </w:r>
    </w:p>
    <w:p w14:paraId="1B55EEE5" w14:textId="77777777" w:rsidR="00A84943" w:rsidRPr="00A84943" w:rsidRDefault="00A84943" w:rsidP="00A84943">
      <w:pPr>
        <w:spacing w:before="100" w:beforeAutospacing="1" w:after="100" w:afterAutospacing="1" w:line="240" w:lineRule="auto"/>
        <w:rPr>
          <w:rFonts w:eastAsia="Times New Roman" w:cs="Times New Roman"/>
          <w:color w:val="FF6600"/>
        </w:rPr>
      </w:pPr>
    </w:p>
    <w:p w14:paraId="3AF21E45" w14:textId="72755BF6" w:rsidR="002E3788" w:rsidRPr="00A84943" w:rsidRDefault="002E3788" w:rsidP="00A84943">
      <w:pPr>
        <w:spacing w:after="60"/>
        <w:contextualSpacing/>
        <w:rPr>
          <w:b/>
        </w:rPr>
      </w:pPr>
      <w:r>
        <w:t xml:space="preserve">Have any questions or concerns? </w:t>
      </w:r>
      <w:r>
        <w:rPr>
          <w:b/>
        </w:rPr>
        <w:t>Contact us!</w:t>
      </w:r>
    </w:p>
    <w:p w14:paraId="75800226" w14:textId="77777777" w:rsidR="002E3788" w:rsidRDefault="002E3788" w:rsidP="00A84943">
      <w:pPr>
        <w:spacing w:after="60"/>
        <w:contextualSpacing/>
        <w:rPr>
          <w:rStyle w:val="Hyperlink"/>
          <w:color w:val="auto"/>
          <w:u w:val="none"/>
        </w:rPr>
      </w:pPr>
      <w:r>
        <w:t>John VanSickle (</w:t>
      </w:r>
      <w:hyperlink r:id="rId13" w:history="1">
        <w:r w:rsidRPr="00122ED7">
          <w:rPr>
            <w:rStyle w:val="Hyperlink"/>
          </w:rPr>
          <w:t>sickle@ufl.edu</w:t>
        </w:r>
      </w:hyperlink>
      <w:r>
        <w:t>)</w:t>
      </w:r>
      <w:proofErr w:type="gramStart"/>
      <w:r>
        <w:t>;  Rod</w:t>
      </w:r>
      <w:proofErr w:type="gramEnd"/>
      <w:r>
        <w:t xml:space="preserve"> Clouser (</w:t>
      </w:r>
      <w:hyperlink r:id="rId14" w:history="1">
        <w:r w:rsidRPr="00A67859">
          <w:rPr>
            <w:rStyle w:val="Hyperlink"/>
          </w:rPr>
          <w:t>rclouser@ufl.edu</w:t>
        </w:r>
      </w:hyperlink>
      <w:r>
        <w:t xml:space="preserve">);  </w:t>
      </w:r>
      <w:r w:rsidRPr="00C83529">
        <w:rPr>
          <w:rStyle w:val="Hyperlink"/>
          <w:color w:val="auto"/>
          <w:u w:val="none"/>
        </w:rPr>
        <w:t>Marina Arouca</w:t>
      </w:r>
      <w:r>
        <w:rPr>
          <w:rStyle w:val="Hyperlink"/>
          <w:color w:val="auto"/>
          <w:u w:val="none"/>
        </w:rPr>
        <w:t xml:space="preserve"> (</w:t>
      </w:r>
      <w:hyperlink r:id="rId15" w:history="1">
        <w:r w:rsidRPr="00A67859">
          <w:rPr>
            <w:rStyle w:val="Hyperlink"/>
          </w:rPr>
          <w:t>arouca@ufl.edu</w:t>
        </w:r>
      </w:hyperlink>
      <w:r>
        <w:rPr>
          <w:rStyle w:val="Hyperlink"/>
          <w:color w:val="auto"/>
          <w:u w:val="none"/>
        </w:rPr>
        <w:t>).</w:t>
      </w:r>
    </w:p>
    <w:p w14:paraId="4ADF57C7" w14:textId="77777777" w:rsidR="002E3788" w:rsidRPr="006949EF" w:rsidRDefault="002E3788" w:rsidP="002E3788">
      <w:pPr>
        <w:contextualSpacing/>
        <w:rPr>
          <w:rStyle w:val="Hyperlink"/>
          <w:color w:val="auto"/>
          <w:sz w:val="10"/>
          <w:u w:val="none"/>
        </w:rPr>
      </w:pPr>
    </w:p>
    <w:p w14:paraId="2BA32A41" w14:textId="482E6A71" w:rsidR="000A08BE" w:rsidRDefault="002E3788" w:rsidP="00C5051C">
      <w:pPr>
        <w:contextualSpacing/>
      </w:pPr>
      <w:r>
        <w:rPr>
          <w:rStyle w:val="Hyperlink"/>
          <w:b/>
          <w:color w:val="auto"/>
          <w:u w:val="none"/>
        </w:rPr>
        <w:t>Visit our website</w:t>
      </w:r>
      <w:r>
        <w:rPr>
          <w:rStyle w:val="Hyperlink"/>
          <w:color w:val="auto"/>
          <w:u w:val="none"/>
        </w:rPr>
        <w:t xml:space="preserve">: 2014 Farm Bill Education Program </w:t>
      </w:r>
      <w:r w:rsidRPr="006949EF">
        <w:rPr>
          <w:rStyle w:val="Hyperlink"/>
          <w:color w:val="auto"/>
          <w:u w:val="none"/>
        </w:rPr>
        <w:t xml:space="preserve"> </w:t>
      </w:r>
      <w:r>
        <w:rPr>
          <w:rStyle w:val="Hyperlink"/>
          <w:color w:val="auto"/>
          <w:u w:val="none"/>
        </w:rPr>
        <w:t>(</w:t>
      </w:r>
      <w:hyperlink r:id="rId16" w:history="1">
        <w:r w:rsidRPr="006949EF">
          <w:rPr>
            <w:rStyle w:val="Hyperlink"/>
          </w:rPr>
          <w:t>fred.ifas.ufl.edu/</w:t>
        </w:r>
        <w:proofErr w:type="spellStart"/>
        <w:r w:rsidRPr="006949EF">
          <w:rPr>
            <w:rStyle w:val="Hyperlink"/>
          </w:rPr>
          <w:t>FarmBill</w:t>
        </w:r>
        <w:proofErr w:type="spellEnd"/>
      </w:hyperlink>
      <w:r>
        <w:rPr>
          <w:rStyle w:val="Hyperlink"/>
          <w:color w:val="auto"/>
        </w:rPr>
        <w:t>)</w:t>
      </w:r>
    </w:p>
    <w:sectPr w:rsidR="000A08BE" w:rsidSect="00EA2D20">
      <w:headerReference w:type="default" r:id="rId17"/>
      <w:footerReference w:type="default" r:id="rId18"/>
      <w:headerReference w:type="first" r:id="rId19"/>
      <w:footerReference w:type="first" r:id="rId20"/>
      <w:pgSz w:w="12240" w:h="15840"/>
      <w:pgMar w:top="1440" w:right="1418" w:bottom="1440" w:left="1418" w:header="1009" w:footer="431"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DEC1D" w14:textId="77777777" w:rsidR="002069E8" w:rsidRDefault="002069E8">
      <w:pPr>
        <w:spacing w:after="0" w:line="240" w:lineRule="auto"/>
      </w:pPr>
      <w:r>
        <w:separator/>
      </w:r>
    </w:p>
  </w:endnote>
  <w:endnote w:type="continuationSeparator" w:id="0">
    <w:p w14:paraId="41BE04FE" w14:textId="77777777" w:rsidR="002069E8" w:rsidRDefault="0020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BF4DD" w14:textId="0C37312A" w:rsidR="00CD62FB" w:rsidRDefault="00CD62FB">
    <w:pPr>
      <w:pStyle w:val="Footer"/>
    </w:pPr>
    <w:r>
      <w:rPr>
        <w:noProof/>
      </w:rPr>
      <w:drawing>
        <wp:anchor distT="0" distB="0" distL="114300" distR="114300" simplePos="0" relativeHeight="251658240" behindDoc="0" locked="0" layoutInCell="1" allowOverlap="1" wp14:anchorId="45EC8B4F" wp14:editId="28541C53">
          <wp:simplePos x="0" y="0"/>
          <wp:positionH relativeFrom="margin">
            <wp:posOffset>1600200</wp:posOffset>
          </wp:positionH>
          <wp:positionV relativeFrom="margin">
            <wp:posOffset>8390890</wp:posOffset>
          </wp:positionV>
          <wp:extent cx="2711450" cy="4064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Ext2013.jpg"/>
                  <pic:cNvPicPr/>
                </pic:nvPicPr>
                <pic:blipFill>
                  <a:blip r:embed="rId1">
                    <a:extLst>
                      <a:ext uri="{28A0092B-C50C-407E-A947-70E740481C1C}">
                        <a14:useLocalDpi xmlns:a14="http://schemas.microsoft.com/office/drawing/2010/main" val="0"/>
                      </a:ext>
                    </a:extLst>
                  </a:blip>
                  <a:stretch>
                    <a:fillRect/>
                  </a:stretch>
                </pic:blipFill>
                <pic:spPr>
                  <a:xfrm>
                    <a:off x="0" y="0"/>
                    <a:ext cx="2711450" cy="406400"/>
                  </a:xfrm>
                  <a:prstGeom prst="rect">
                    <a:avLst/>
                  </a:prstGeom>
                </pic:spPr>
              </pic:pic>
            </a:graphicData>
          </a:graphic>
        </wp:anchor>
      </w:drawing>
    </w:r>
    <w:r>
      <w:t xml:space="preserve">   </w:t>
    </w:r>
    <w:r>
      <w:rPr>
        <w:noProof/>
      </w:rPr>
      <w:t xml:space="preserve">  </w:t>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C3700" w14:textId="2D1B8525" w:rsidR="00CD62FB" w:rsidRDefault="00CD62FB" w:rsidP="004277A4">
    <w:pPr>
      <w:pStyle w:val="Footer"/>
      <w:jc w:val="center"/>
    </w:pPr>
    <w:r>
      <w:rPr>
        <w:noProof/>
      </w:rPr>
      <w:drawing>
        <wp:inline distT="0" distB="0" distL="0" distR="0" wp14:anchorId="13CFB9E1" wp14:editId="294C9E6A">
          <wp:extent cx="2711860" cy="40689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SExt2013.jpg"/>
                  <pic:cNvPicPr/>
                </pic:nvPicPr>
                <pic:blipFill>
                  <a:blip r:embed="rId1">
                    <a:extLst>
                      <a:ext uri="{28A0092B-C50C-407E-A947-70E740481C1C}">
                        <a14:useLocalDpi xmlns:a14="http://schemas.microsoft.com/office/drawing/2010/main" val="0"/>
                      </a:ext>
                    </a:extLst>
                  </a:blip>
                  <a:stretch>
                    <a:fillRect/>
                  </a:stretch>
                </pic:blipFill>
                <pic:spPr>
                  <a:xfrm>
                    <a:off x="0" y="0"/>
                    <a:ext cx="2711860" cy="40689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43B37" w14:textId="77777777" w:rsidR="002069E8" w:rsidRDefault="002069E8">
      <w:pPr>
        <w:spacing w:after="0" w:line="240" w:lineRule="auto"/>
      </w:pPr>
      <w:r>
        <w:separator/>
      </w:r>
    </w:p>
  </w:footnote>
  <w:footnote w:type="continuationSeparator" w:id="0">
    <w:p w14:paraId="7693CD6D" w14:textId="77777777" w:rsidR="002069E8" w:rsidRDefault="002069E8">
      <w:pPr>
        <w:spacing w:after="0" w:line="240" w:lineRule="auto"/>
      </w:pPr>
      <w:r>
        <w:continuationSeparator/>
      </w:r>
    </w:p>
  </w:footnote>
  <w:footnote w:id="1">
    <w:p w14:paraId="71D52F81" w14:textId="53754BCA" w:rsidR="00CD62FB" w:rsidRDefault="00CD62FB">
      <w:pPr>
        <w:pStyle w:val="FootnoteText"/>
      </w:pPr>
      <w:r w:rsidRPr="00744456">
        <w:rPr>
          <w:rStyle w:val="FootnoteReference"/>
          <w:sz w:val="22"/>
        </w:rPr>
        <w:footnoteRef/>
      </w:r>
      <w:r w:rsidRPr="00744456">
        <w:rPr>
          <w:sz w:val="22"/>
        </w:rPr>
        <w:t xml:space="preserve"> HUA: Historically Underserved Applicant; LR: Limited Resource; BF: Beginning Farmer. If applicant qualifies as a HUA/LR/BF, Basic NAP application fee is waived and half of the cost of Buy Up is waived.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08255"/>
      <w:docPartObj>
        <w:docPartGallery w:val="Page Numbers (Top of Page)"/>
        <w:docPartUnique/>
      </w:docPartObj>
    </w:sdtPr>
    <w:sdtEndPr>
      <w:rPr>
        <w:noProof/>
      </w:rPr>
    </w:sdtEndPr>
    <w:sdtContent>
      <w:p w14:paraId="43A88260" w14:textId="77777777" w:rsidR="00CD62FB" w:rsidRDefault="00CD62FB">
        <w:pPr>
          <w:pStyle w:val="Header"/>
          <w:jc w:val="right"/>
        </w:pPr>
        <w:r>
          <w:fldChar w:fldCharType="begin"/>
        </w:r>
        <w:r>
          <w:instrText xml:space="preserve"> PAGE   \* MERGEFORMAT </w:instrText>
        </w:r>
        <w:r>
          <w:fldChar w:fldCharType="separate"/>
        </w:r>
        <w:r w:rsidR="00943C2A">
          <w:rPr>
            <w:noProof/>
          </w:rPr>
          <w:t>2</w:t>
        </w:r>
        <w:r>
          <w:rPr>
            <w:noProof/>
          </w:rPr>
          <w:fldChar w:fldCharType="end"/>
        </w:r>
      </w:p>
    </w:sdtContent>
  </w:sdt>
  <w:p w14:paraId="329E6C3A" w14:textId="77777777" w:rsidR="00CD62FB" w:rsidRDefault="00CD62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12A71" w14:textId="230CB7D3" w:rsidR="00CD62FB" w:rsidRDefault="00CD62FB" w:rsidP="00DA73D5">
    <w:pPr>
      <w:pStyle w:val="Header"/>
      <w:jc w:val="center"/>
    </w:pPr>
    <w:r>
      <w:t>Farm Bill Information Sheet #9</w:t>
    </w:r>
    <w:r>
      <w:tab/>
    </w:r>
    <w:r>
      <w:tab/>
      <w:t>April 13,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8F0"/>
    <w:multiLevelType w:val="multilevel"/>
    <w:tmpl w:val="4CD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A2969"/>
    <w:multiLevelType w:val="hybridMultilevel"/>
    <w:tmpl w:val="BD8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7DC"/>
    <w:multiLevelType w:val="hybridMultilevel"/>
    <w:tmpl w:val="BB22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B4203"/>
    <w:multiLevelType w:val="hybridMultilevel"/>
    <w:tmpl w:val="61FECA3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B770496"/>
    <w:multiLevelType w:val="hybridMultilevel"/>
    <w:tmpl w:val="568003D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129A4F85"/>
    <w:multiLevelType w:val="hybridMultilevel"/>
    <w:tmpl w:val="0EEA84F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nsid w:val="15A74D26"/>
    <w:multiLevelType w:val="hybridMultilevel"/>
    <w:tmpl w:val="4B64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E7139"/>
    <w:multiLevelType w:val="hybridMultilevel"/>
    <w:tmpl w:val="D7C8A04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nsid w:val="27E2383E"/>
    <w:multiLevelType w:val="hybridMultilevel"/>
    <w:tmpl w:val="FBE8896E"/>
    <w:lvl w:ilvl="0" w:tplc="B1FA789A">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81E7D"/>
    <w:multiLevelType w:val="hybridMultilevel"/>
    <w:tmpl w:val="94C86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F34B0F"/>
    <w:multiLevelType w:val="hybridMultilevel"/>
    <w:tmpl w:val="7744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54090"/>
    <w:multiLevelType w:val="hybridMultilevel"/>
    <w:tmpl w:val="BEA6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717DB"/>
    <w:multiLevelType w:val="hybridMultilevel"/>
    <w:tmpl w:val="DB90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413F0"/>
    <w:multiLevelType w:val="hybridMultilevel"/>
    <w:tmpl w:val="9D985B10"/>
    <w:lvl w:ilvl="0" w:tplc="0409000F">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4">
    <w:nsid w:val="4FEA1414"/>
    <w:multiLevelType w:val="hybridMultilevel"/>
    <w:tmpl w:val="698475B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6803C16"/>
    <w:multiLevelType w:val="hybridMultilevel"/>
    <w:tmpl w:val="CE8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93C89"/>
    <w:multiLevelType w:val="hybridMultilevel"/>
    <w:tmpl w:val="1B864284"/>
    <w:lvl w:ilvl="0" w:tplc="55143768">
      <w:start w:val="1"/>
      <w:numFmt w:val="bullet"/>
      <w:lvlText w:val="•"/>
      <w:lvlJc w:val="left"/>
      <w:pPr>
        <w:tabs>
          <w:tab w:val="num" w:pos="720"/>
        </w:tabs>
        <w:ind w:left="720" w:hanging="360"/>
      </w:pPr>
      <w:rPr>
        <w:rFonts w:ascii="Arial" w:hAnsi="Arial" w:hint="default"/>
      </w:rPr>
    </w:lvl>
    <w:lvl w:ilvl="1" w:tplc="DF4C290E">
      <w:start w:val="1"/>
      <w:numFmt w:val="bullet"/>
      <w:lvlText w:val="•"/>
      <w:lvlJc w:val="left"/>
      <w:pPr>
        <w:tabs>
          <w:tab w:val="num" w:pos="1440"/>
        </w:tabs>
        <w:ind w:left="1440" w:hanging="360"/>
      </w:pPr>
      <w:rPr>
        <w:rFonts w:ascii="Arial" w:hAnsi="Arial" w:hint="default"/>
      </w:rPr>
    </w:lvl>
    <w:lvl w:ilvl="2" w:tplc="4EAEEB0C">
      <w:start w:val="1"/>
      <w:numFmt w:val="bullet"/>
      <w:lvlText w:val="•"/>
      <w:lvlJc w:val="left"/>
      <w:pPr>
        <w:tabs>
          <w:tab w:val="num" w:pos="2160"/>
        </w:tabs>
        <w:ind w:left="2160" w:hanging="360"/>
      </w:pPr>
      <w:rPr>
        <w:rFonts w:ascii="Arial" w:hAnsi="Arial" w:hint="default"/>
      </w:rPr>
    </w:lvl>
    <w:lvl w:ilvl="3" w:tplc="C5E0C634" w:tentative="1">
      <w:start w:val="1"/>
      <w:numFmt w:val="bullet"/>
      <w:lvlText w:val="•"/>
      <w:lvlJc w:val="left"/>
      <w:pPr>
        <w:tabs>
          <w:tab w:val="num" w:pos="2880"/>
        </w:tabs>
        <w:ind w:left="2880" w:hanging="360"/>
      </w:pPr>
      <w:rPr>
        <w:rFonts w:ascii="Arial" w:hAnsi="Arial" w:hint="default"/>
      </w:rPr>
    </w:lvl>
    <w:lvl w:ilvl="4" w:tplc="361AFF46" w:tentative="1">
      <w:start w:val="1"/>
      <w:numFmt w:val="bullet"/>
      <w:lvlText w:val="•"/>
      <w:lvlJc w:val="left"/>
      <w:pPr>
        <w:tabs>
          <w:tab w:val="num" w:pos="3600"/>
        </w:tabs>
        <w:ind w:left="3600" w:hanging="360"/>
      </w:pPr>
      <w:rPr>
        <w:rFonts w:ascii="Arial" w:hAnsi="Arial" w:hint="default"/>
      </w:rPr>
    </w:lvl>
    <w:lvl w:ilvl="5" w:tplc="AF82AC20" w:tentative="1">
      <w:start w:val="1"/>
      <w:numFmt w:val="bullet"/>
      <w:lvlText w:val="•"/>
      <w:lvlJc w:val="left"/>
      <w:pPr>
        <w:tabs>
          <w:tab w:val="num" w:pos="4320"/>
        </w:tabs>
        <w:ind w:left="4320" w:hanging="360"/>
      </w:pPr>
      <w:rPr>
        <w:rFonts w:ascii="Arial" w:hAnsi="Arial" w:hint="default"/>
      </w:rPr>
    </w:lvl>
    <w:lvl w:ilvl="6" w:tplc="BA7E2A26" w:tentative="1">
      <w:start w:val="1"/>
      <w:numFmt w:val="bullet"/>
      <w:lvlText w:val="•"/>
      <w:lvlJc w:val="left"/>
      <w:pPr>
        <w:tabs>
          <w:tab w:val="num" w:pos="5040"/>
        </w:tabs>
        <w:ind w:left="5040" w:hanging="360"/>
      </w:pPr>
      <w:rPr>
        <w:rFonts w:ascii="Arial" w:hAnsi="Arial" w:hint="default"/>
      </w:rPr>
    </w:lvl>
    <w:lvl w:ilvl="7" w:tplc="54EA2D2C" w:tentative="1">
      <w:start w:val="1"/>
      <w:numFmt w:val="bullet"/>
      <w:lvlText w:val="•"/>
      <w:lvlJc w:val="left"/>
      <w:pPr>
        <w:tabs>
          <w:tab w:val="num" w:pos="5760"/>
        </w:tabs>
        <w:ind w:left="5760" w:hanging="360"/>
      </w:pPr>
      <w:rPr>
        <w:rFonts w:ascii="Arial" w:hAnsi="Arial" w:hint="default"/>
      </w:rPr>
    </w:lvl>
    <w:lvl w:ilvl="8" w:tplc="34B6B59A" w:tentative="1">
      <w:start w:val="1"/>
      <w:numFmt w:val="bullet"/>
      <w:lvlText w:val="•"/>
      <w:lvlJc w:val="left"/>
      <w:pPr>
        <w:tabs>
          <w:tab w:val="num" w:pos="6480"/>
        </w:tabs>
        <w:ind w:left="6480" w:hanging="360"/>
      </w:pPr>
      <w:rPr>
        <w:rFonts w:ascii="Arial" w:hAnsi="Arial" w:hint="default"/>
      </w:rPr>
    </w:lvl>
  </w:abstractNum>
  <w:abstractNum w:abstractNumId="17">
    <w:nsid w:val="5B813AA1"/>
    <w:multiLevelType w:val="hybridMultilevel"/>
    <w:tmpl w:val="BFD6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C6EE9"/>
    <w:multiLevelType w:val="hybridMultilevel"/>
    <w:tmpl w:val="47D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04774"/>
    <w:multiLevelType w:val="hybridMultilevel"/>
    <w:tmpl w:val="BDA878D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5E1270"/>
    <w:multiLevelType w:val="hybridMultilevel"/>
    <w:tmpl w:val="13C0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7"/>
  </w:num>
  <w:num w:numId="4">
    <w:abstractNumId w:val="11"/>
  </w:num>
  <w:num w:numId="5">
    <w:abstractNumId w:val="8"/>
  </w:num>
  <w:num w:numId="6">
    <w:abstractNumId w:val="13"/>
  </w:num>
  <w:num w:numId="7">
    <w:abstractNumId w:val="6"/>
  </w:num>
  <w:num w:numId="8">
    <w:abstractNumId w:val="3"/>
  </w:num>
  <w:num w:numId="9">
    <w:abstractNumId w:val="14"/>
  </w:num>
  <w:num w:numId="10">
    <w:abstractNumId w:val="19"/>
  </w:num>
  <w:num w:numId="11">
    <w:abstractNumId w:val="12"/>
  </w:num>
  <w:num w:numId="12">
    <w:abstractNumId w:val="17"/>
  </w:num>
  <w:num w:numId="13">
    <w:abstractNumId w:val="1"/>
  </w:num>
  <w:num w:numId="14">
    <w:abstractNumId w:val="18"/>
  </w:num>
  <w:num w:numId="15">
    <w:abstractNumId w:val="15"/>
  </w:num>
  <w:num w:numId="16">
    <w:abstractNumId w:val="9"/>
  </w:num>
  <w:num w:numId="17">
    <w:abstractNumId w:val="16"/>
  </w:num>
  <w:num w:numId="18">
    <w:abstractNumId w:val="2"/>
  </w:num>
  <w:num w:numId="19">
    <w:abstractNumId w:val="4"/>
  </w:num>
  <w:num w:numId="20">
    <w:abstractNumId w:val="0"/>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sickle,John J">
    <w15:presenceInfo w15:providerId="AD" w15:userId="S-1-5-21-1308237860-4193317556-336787646-61337"/>
  </w15:person>
  <w15:person w15:author="Clouser,Rodney L">
    <w15:presenceInfo w15:providerId="AD" w15:userId="S-1-5-21-1308237860-4193317556-336787646-60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29"/>
    <w:rsid w:val="000038AD"/>
    <w:rsid w:val="0001381F"/>
    <w:rsid w:val="000456FD"/>
    <w:rsid w:val="00047F36"/>
    <w:rsid w:val="00050B87"/>
    <w:rsid w:val="00054126"/>
    <w:rsid w:val="00062566"/>
    <w:rsid w:val="0008458B"/>
    <w:rsid w:val="000A08BE"/>
    <w:rsid w:val="000A4D47"/>
    <w:rsid w:val="000C09E0"/>
    <w:rsid w:val="000C32BB"/>
    <w:rsid w:val="000D3CEA"/>
    <w:rsid w:val="000D54BB"/>
    <w:rsid w:val="000D671B"/>
    <w:rsid w:val="000D718D"/>
    <w:rsid w:val="000D7C0C"/>
    <w:rsid w:val="000E4FC0"/>
    <w:rsid w:val="000E6DA9"/>
    <w:rsid w:val="000E7BF4"/>
    <w:rsid w:val="000F3E49"/>
    <w:rsid w:val="000F4029"/>
    <w:rsid w:val="000F480F"/>
    <w:rsid w:val="000F4C15"/>
    <w:rsid w:val="00104C7B"/>
    <w:rsid w:val="001324F5"/>
    <w:rsid w:val="00132F82"/>
    <w:rsid w:val="00133C09"/>
    <w:rsid w:val="00140BF4"/>
    <w:rsid w:val="00143DE1"/>
    <w:rsid w:val="00144318"/>
    <w:rsid w:val="00144325"/>
    <w:rsid w:val="00164A47"/>
    <w:rsid w:val="00164D24"/>
    <w:rsid w:val="001661FE"/>
    <w:rsid w:val="00172350"/>
    <w:rsid w:val="00180120"/>
    <w:rsid w:val="00180D05"/>
    <w:rsid w:val="00180D2D"/>
    <w:rsid w:val="00184F7B"/>
    <w:rsid w:val="001857A6"/>
    <w:rsid w:val="001B021A"/>
    <w:rsid w:val="001B7636"/>
    <w:rsid w:val="001C1AC8"/>
    <w:rsid w:val="001D2236"/>
    <w:rsid w:val="001E11C8"/>
    <w:rsid w:val="001E2430"/>
    <w:rsid w:val="00205F70"/>
    <w:rsid w:val="002069E8"/>
    <w:rsid w:val="0021756C"/>
    <w:rsid w:val="00225D0B"/>
    <w:rsid w:val="002373E0"/>
    <w:rsid w:val="0025103B"/>
    <w:rsid w:val="00264447"/>
    <w:rsid w:val="00274407"/>
    <w:rsid w:val="00275347"/>
    <w:rsid w:val="0029533F"/>
    <w:rsid w:val="002A56FB"/>
    <w:rsid w:val="002D6C51"/>
    <w:rsid w:val="002E3788"/>
    <w:rsid w:val="003071D3"/>
    <w:rsid w:val="00313B23"/>
    <w:rsid w:val="0031407D"/>
    <w:rsid w:val="00322153"/>
    <w:rsid w:val="00335D70"/>
    <w:rsid w:val="003378C5"/>
    <w:rsid w:val="00360055"/>
    <w:rsid w:val="003667D7"/>
    <w:rsid w:val="003706D9"/>
    <w:rsid w:val="003834C9"/>
    <w:rsid w:val="003E6236"/>
    <w:rsid w:val="00402345"/>
    <w:rsid w:val="0040282B"/>
    <w:rsid w:val="00406107"/>
    <w:rsid w:val="004247A5"/>
    <w:rsid w:val="004277A4"/>
    <w:rsid w:val="00436B50"/>
    <w:rsid w:val="00445D66"/>
    <w:rsid w:val="00447D2C"/>
    <w:rsid w:val="004571A4"/>
    <w:rsid w:val="00457A4F"/>
    <w:rsid w:val="00470945"/>
    <w:rsid w:val="0049576A"/>
    <w:rsid w:val="004B4217"/>
    <w:rsid w:val="004B721E"/>
    <w:rsid w:val="004C3A54"/>
    <w:rsid w:val="004C7A7E"/>
    <w:rsid w:val="004D47C8"/>
    <w:rsid w:val="00507ACA"/>
    <w:rsid w:val="005442E0"/>
    <w:rsid w:val="00551A4D"/>
    <w:rsid w:val="005726A3"/>
    <w:rsid w:val="00575D3D"/>
    <w:rsid w:val="005978F9"/>
    <w:rsid w:val="005A6380"/>
    <w:rsid w:val="005C4C32"/>
    <w:rsid w:val="005C60D7"/>
    <w:rsid w:val="005D5201"/>
    <w:rsid w:val="005E7957"/>
    <w:rsid w:val="005F1D51"/>
    <w:rsid w:val="005F2A9E"/>
    <w:rsid w:val="00605732"/>
    <w:rsid w:val="00610499"/>
    <w:rsid w:val="00621906"/>
    <w:rsid w:val="00646E3A"/>
    <w:rsid w:val="00653A2B"/>
    <w:rsid w:val="00657B84"/>
    <w:rsid w:val="00661C8A"/>
    <w:rsid w:val="0066297E"/>
    <w:rsid w:val="006659EC"/>
    <w:rsid w:val="00670258"/>
    <w:rsid w:val="00696686"/>
    <w:rsid w:val="006A4D98"/>
    <w:rsid w:val="006A4DAD"/>
    <w:rsid w:val="006D1665"/>
    <w:rsid w:val="006D24EF"/>
    <w:rsid w:val="006D5EA8"/>
    <w:rsid w:val="006D7EB0"/>
    <w:rsid w:val="006E7F49"/>
    <w:rsid w:val="006F1027"/>
    <w:rsid w:val="006F2A82"/>
    <w:rsid w:val="00712411"/>
    <w:rsid w:val="00722347"/>
    <w:rsid w:val="00730DDB"/>
    <w:rsid w:val="00740B17"/>
    <w:rsid w:val="00744456"/>
    <w:rsid w:val="00744D45"/>
    <w:rsid w:val="00764CB1"/>
    <w:rsid w:val="007700B0"/>
    <w:rsid w:val="00773A83"/>
    <w:rsid w:val="00775AC3"/>
    <w:rsid w:val="00775DE2"/>
    <w:rsid w:val="0078578F"/>
    <w:rsid w:val="00794084"/>
    <w:rsid w:val="00796A03"/>
    <w:rsid w:val="007A4745"/>
    <w:rsid w:val="007E08A1"/>
    <w:rsid w:val="007F4845"/>
    <w:rsid w:val="0080219C"/>
    <w:rsid w:val="00803184"/>
    <w:rsid w:val="0080728E"/>
    <w:rsid w:val="00812029"/>
    <w:rsid w:val="008367A7"/>
    <w:rsid w:val="0083754C"/>
    <w:rsid w:val="00856F3D"/>
    <w:rsid w:val="00862A59"/>
    <w:rsid w:val="00867852"/>
    <w:rsid w:val="008701DC"/>
    <w:rsid w:val="00876455"/>
    <w:rsid w:val="008804C2"/>
    <w:rsid w:val="00890D26"/>
    <w:rsid w:val="00892D9B"/>
    <w:rsid w:val="008A13F4"/>
    <w:rsid w:val="008A2A17"/>
    <w:rsid w:val="008B4106"/>
    <w:rsid w:val="008C367C"/>
    <w:rsid w:val="008D7642"/>
    <w:rsid w:val="008D7D1D"/>
    <w:rsid w:val="008E13FA"/>
    <w:rsid w:val="009011EB"/>
    <w:rsid w:val="00907451"/>
    <w:rsid w:val="00922283"/>
    <w:rsid w:val="00943C2A"/>
    <w:rsid w:val="00944A4D"/>
    <w:rsid w:val="00953FB6"/>
    <w:rsid w:val="0095506E"/>
    <w:rsid w:val="00970F1B"/>
    <w:rsid w:val="0097698A"/>
    <w:rsid w:val="0098417C"/>
    <w:rsid w:val="009D4D26"/>
    <w:rsid w:val="009E71D5"/>
    <w:rsid w:val="009F2F04"/>
    <w:rsid w:val="00A04257"/>
    <w:rsid w:val="00A14512"/>
    <w:rsid w:val="00A17192"/>
    <w:rsid w:val="00A21B62"/>
    <w:rsid w:val="00A415AD"/>
    <w:rsid w:val="00A60211"/>
    <w:rsid w:val="00A67A1D"/>
    <w:rsid w:val="00A70CC3"/>
    <w:rsid w:val="00A72EBF"/>
    <w:rsid w:val="00A76B64"/>
    <w:rsid w:val="00A84943"/>
    <w:rsid w:val="00A84CB6"/>
    <w:rsid w:val="00AA3B12"/>
    <w:rsid w:val="00AD3361"/>
    <w:rsid w:val="00AD7123"/>
    <w:rsid w:val="00AE100A"/>
    <w:rsid w:val="00AE5EE7"/>
    <w:rsid w:val="00AE6AA8"/>
    <w:rsid w:val="00AF0825"/>
    <w:rsid w:val="00AF3802"/>
    <w:rsid w:val="00B2296B"/>
    <w:rsid w:val="00B23CD1"/>
    <w:rsid w:val="00B349D9"/>
    <w:rsid w:val="00B462E2"/>
    <w:rsid w:val="00B637C6"/>
    <w:rsid w:val="00B8429F"/>
    <w:rsid w:val="00BA1099"/>
    <w:rsid w:val="00BC1B96"/>
    <w:rsid w:val="00BC6B09"/>
    <w:rsid w:val="00BD3567"/>
    <w:rsid w:val="00BE56B9"/>
    <w:rsid w:val="00BF1C3C"/>
    <w:rsid w:val="00BF2A9C"/>
    <w:rsid w:val="00BF54F2"/>
    <w:rsid w:val="00BF63E9"/>
    <w:rsid w:val="00C00796"/>
    <w:rsid w:val="00C17D42"/>
    <w:rsid w:val="00C20F00"/>
    <w:rsid w:val="00C210B2"/>
    <w:rsid w:val="00C21A7C"/>
    <w:rsid w:val="00C24CD7"/>
    <w:rsid w:val="00C341D5"/>
    <w:rsid w:val="00C5051C"/>
    <w:rsid w:val="00C64789"/>
    <w:rsid w:val="00C675F1"/>
    <w:rsid w:val="00C83529"/>
    <w:rsid w:val="00C83C56"/>
    <w:rsid w:val="00C909AE"/>
    <w:rsid w:val="00C95324"/>
    <w:rsid w:val="00CB09B3"/>
    <w:rsid w:val="00CD07A3"/>
    <w:rsid w:val="00CD267B"/>
    <w:rsid w:val="00CD421C"/>
    <w:rsid w:val="00CD5A85"/>
    <w:rsid w:val="00CD62FB"/>
    <w:rsid w:val="00CF7644"/>
    <w:rsid w:val="00D10295"/>
    <w:rsid w:val="00D32012"/>
    <w:rsid w:val="00D52289"/>
    <w:rsid w:val="00D86FFB"/>
    <w:rsid w:val="00D9677D"/>
    <w:rsid w:val="00DA73D5"/>
    <w:rsid w:val="00DD431D"/>
    <w:rsid w:val="00DF3EC0"/>
    <w:rsid w:val="00E01318"/>
    <w:rsid w:val="00E01784"/>
    <w:rsid w:val="00E03582"/>
    <w:rsid w:val="00E13806"/>
    <w:rsid w:val="00E20E4A"/>
    <w:rsid w:val="00E32A06"/>
    <w:rsid w:val="00E373BC"/>
    <w:rsid w:val="00E43235"/>
    <w:rsid w:val="00E53221"/>
    <w:rsid w:val="00E55D6B"/>
    <w:rsid w:val="00E57200"/>
    <w:rsid w:val="00E628FB"/>
    <w:rsid w:val="00E62E7C"/>
    <w:rsid w:val="00E65151"/>
    <w:rsid w:val="00E67B03"/>
    <w:rsid w:val="00E979C7"/>
    <w:rsid w:val="00EA2D20"/>
    <w:rsid w:val="00EE347B"/>
    <w:rsid w:val="00F1290E"/>
    <w:rsid w:val="00F15F6B"/>
    <w:rsid w:val="00F339F4"/>
    <w:rsid w:val="00F340BB"/>
    <w:rsid w:val="00F359D1"/>
    <w:rsid w:val="00F3665A"/>
    <w:rsid w:val="00F445D4"/>
    <w:rsid w:val="00FB4082"/>
    <w:rsid w:val="00FB5BE7"/>
    <w:rsid w:val="00FC0DCD"/>
    <w:rsid w:val="00FC32A9"/>
    <w:rsid w:val="00FC333B"/>
    <w:rsid w:val="00FE2044"/>
    <w:rsid w:val="00FF0EE5"/>
    <w:rsid w:val="00FF48CE"/>
    <w:rsid w:val="00FF4F41"/>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13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029"/>
    <w:rPr>
      <w:color w:val="0563C1" w:themeColor="hyperlink"/>
      <w:u w:val="single"/>
    </w:rPr>
  </w:style>
  <w:style w:type="paragraph" w:styleId="Header">
    <w:name w:val="header"/>
    <w:basedOn w:val="Normal"/>
    <w:link w:val="HeaderChar"/>
    <w:uiPriority w:val="99"/>
    <w:unhideWhenUsed/>
    <w:rsid w:val="0081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29"/>
  </w:style>
  <w:style w:type="paragraph" w:styleId="Footer">
    <w:name w:val="footer"/>
    <w:basedOn w:val="Normal"/>
    <w:link w:val="FooterChar"/>
    <w:uiPriority w:val="99"/>
    <w:unhideWhenUsed/>
    <w:rsid w:val="0081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29"/>
  </w:style>
  <w:style w:type="paragraph" w:styleId="BalloonText">
    <w:name w:val="Balloon Text"/>
    <w:basedOn w:val="Normal"/>
    <w:link w:val="BalloonTextChar"/>
    <w:uiPriority w:val="99"/>
    <w:semiHidden/>
    <w:unhideWhenUsed/>
    <w:rsid w:val="000E6D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D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4217"/>
    <w:rPr>
      <w:sz w:val="18"/>
      <w:szCs w:val="18"/>
    </w:rPr>
  </w:style>
  <w:style w:type="paragraph" w:styleId="CommentText">
    <w:name w:val="annotation text"/>
    <w:basedOn w:val="Normal"/>
    <w:link w:val="CommentTextChar"/>
    <w:uiPriority w:val="99"/>
    <w:semiHidden/>
    <w:unhideWhenUsed/>
    <w:rsid w:val="004B4217"/>
    <w:pPr>
      <w:spacing w:line="240" w:lineRule="auto"/>
    </w:pPr>
    <w:rPr>
      <w:sz w:val="24"/>
      <w:szCs w:val="24"/>
    </w:rPr>
  </w:style>
  <w:style w:type="character" w:customStyle="1" w:styleId="CommentTextChar">
    <w:name w:val="Comment Text Char"/>
    <w:basedOn w:val="DefaultParagraphFont"/>
    <w:link w:val="CommentText"/>
    <w:uiPriority w:val="99"/>
    <w:semiHidden/>
    <w:rsid w:val="004B4217"/>
    <w:rPr>
      <w:sz w:val="24"/>
      <w:szCs w:val="24"/>
    </w:rPr>
  </w:style>
  <w:style w:type="paragraph" w:styleId="CommentSubject">
    <w:name w:val="annotation subject"/>
    <w:basedOn w:val="CommentText"/>
    <w:next w:val="CommentText"/>
    <w:link w:val="CommentSubjectChar"/>
    <w:uiPriority w:val="99"/>
    <w:semiHidden/>
    <w:unhideWhenUsed/>
    <w:rsid w:val="004B4217"/>
    <w:rPr>
      <w:b/>
      <w:bCs/>
      <w:sz w:val="20"/>
      <w:szCs w:val="20"/>
    </w:rPr>
  </w:style>
  <w:style w:type="character" w:customStyle="1" w:styleId="CommentSubjectChar">
    <w:name w:val="Comment Subject Char"/>
    <w:basedOn w:val="CommentTextChar"/>
    <w:link w:val="CommentSubject"/>
    <w:uiPriority w:val="99"/>
    <w:semiHidden/>
    <w:rsid w:val="004B4217"/>
    <w:rPr>
      <w:b/>
      <w:bCs/>
      <w:sz w:val="20"/>
      <w:szCs w:val="20"/>
    </w:rPr>
  </w:style>
  <w:style w:type="paragraph" w:styleId="ListParagraph">
    <w:name w:val="List Paragraph"/>
    <w:basedOn w:val="Normal"/>
    <w:uiPriority w:val="34"/>
    <w:qFormat/>
    <w:rsid w:val="000F4C15"/>
    <w:pPr>
      <w:ind w:left="720"/>
      <w:contextualSpacing/>
    </w:pPr>
  </w:style>
  <w:style w:type="character" w:styleId="FollowedHyperlink">
    <w:name w:val="FollowedHyperlink"/>
    <w:basedOn w:val="DefaultParagraphFont"/>
    <w:uiPriority w:val="99"/>
    <w:semiHidden/>
    <w:unhideWhenUsed/>
    <w:rsid w:val="0095506E"/>
    <w:rPr>
      <w:color w:val="954F72" w:themeColor="followedHyperlink"/>
      <w:u w:val="single"/>
    </w:rPr>
  </w:style>
  <w:style w:type="paragraph" w:styleId="Revision">
    <w:name w:val="Revision"/>
    <w:hidden/>
    <w:uiPriority w:val="99"/>
    <w:semiHidden/>
    <w:rsid w:val="00B637C6"/>
    <w:pPr>
      <w:spacing w:after="0" w:line="240" w:lineRule="auto"/>
    </w:pPr>
  </w:style>
  <w:style w:type="table" w:styleId="TableGrid">
    <w:name w:val="Table Grid"/>
    <w:basedOn w:val="TableNormal"/>
    <w:uiPriority w:val="39"/>
    <w:rsid w:val="00E5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96A03"/>
  </w:style>
  <w:style w:type="paragraph" w:styleId="NormalWeb">
    <w:name w:val="Normal (Web)"/>
    <w:basedOn w:val="Normal"/>
    <w:uiPriority w:val="99"/>
    <w:semiHidden/>
    <w:unhideWhenUsed/>
    <w:rsid w:val="00AD3361"/>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AD3361"/>
    <w:rPr>
      <w:b/>
      <w:bCs/>
    </w:rPr>
  </w:style>
  <w:style w:type="character" w:styleId="Emphasis">
    <w:name w:val="Emphasis"/>
    <w:basedOn w:val="DefaultParagraphFont"/>
    <w:uiPriority w:val="20"/>
    <w:qFormat/>
    <w:rsid w:val="00AD3361"/>
    <w:rPr>
      <w:i/>
      <w:iCs/>
    </w:rPr>
  </w:style>
  <w:style w:type="paragraph" w:styleId="FootnoteText">
    <w:name w:val="footnote text"/>
    <w:basedOn w:val="Normal"/>
    <w:link w:val="FootnoteTextChar"/>
    <w:uiPriority w:val="99"/>
    <w:unhideWhenUsed/>
    <w:rsid w:val="004C3A54"/>
    <w:pPr>
      <w:spacing w:after="0" w:line="240" w:lineRule="auto"/>
    </w:pPr>
    <w:rPr>
      <w:sz w:val="24"/>
      <w:szCs w:val="24"/>
    </w:rPr>
  </w:style>
  <w:style w:type="character" w:customStyle="1" w:styleId="FootnoteTextChar">
    <w:name w:val="Footnote Text Char"/>
    <w:basedOn w:val="DefaultParagraphFont"/>
    <w:link w:val="FootnoteText"/>
    <w:uiPriority w:val="99"/>
    <w:rsid w:val="004C3A54"/>
    <w:rPr>
      <w:sz w:val="24"/>
      <w:szCs w:val="24"/>
    </w:rPr>
  </w:style>
  <w:style w:type="character" w:styleId="FootnoteReference">
    <w:name w:val="footnote reference"/>
    <w:basedOn w:val="DefaultParagraphFont"/>
    <w:uiPriority w:val="99"/>
    <w:unhideWhenUsed/>
    <w:rsid w:val="004C3A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029"/>
    <w:rPr>
      <w:color w:val="0563C1" w:themeColor="hyperlink"/>
      <w:u w:val="single"/>
    </w:rPr>
  </w:style>
  <w:style w:type="paragraph" w:styleId="Header">
    <w:name w:val="header"/>
    <w:basedOn w:val="Normal"/>
    <w:link w:val="HeaderChar"/>
    <w:uiPriority w:val="99"/>
    <w:unhideWhenUsed/>
    <w:rsid w:val="0081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29"/>
  </w:style>
  <w:style w:type="paragraph" w:styleId="Footer">
    <w:name w:val="footer"/>
    <w:basedOn w:val="Normal"/>
    <w:link w:val="FooterChar"/>
    <w:uiPriority w:val="99"/>
    <w:unhideWhenUsed/>
    <w:rsid w:val="00812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29"/>
  </w:style>
  <w:style w:type="paragraph" w:styleId="BalloonText">
    <w:name w:val="Balloon Text"/>
    <w:basedOn w:val="Normal"/>
    <w:link w:val="BalloonTextChar"/>
    <w:uiPriority w:val="99"/>
    <w:semiHidden/>
    <w:unhideWhenUsed/>
    <w:rsid w:val="000E6D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D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4217"/>
    <w:rPr>
      <w:sz w:val="18"/>
      <w:szCs w:val="18"/>
    </w:rPr>
  </w:style>
  <w:style w:type="paragraph" w:styleId="CommentText">
    <w:name w:val="annotation text"/>
    <w:basedOn w:val="Normal"/>
    <w:link w:val="CommentTextChar"/>
    <w:uiPriority w:val="99"/>
    <w:semiHidden/>
    <w:unhideWhenUsed/>
    <w:rsid w:val="004B4217"/>
    <w:pPr>
      <w:spacing w:line="240" w:lineRule="auto"/>
    </w:pPr>
    <w:rPr>
      <w:sz w:val="24"/>
      <w:szCs w:val="24"/>
    </w:rPr>
  </w:style>
  <w:style w:type="character" w:customStyle="1" w:styleId="CommentTextChar">
    <w:name w:val="Comment Text Char"/>
    <w:basedOn w:val="DefaultParagraphFont"/>
    <w:link w:val="CommentText"/>
    <w:uiPriority w:val="99"/>
    <w:semiHidden/>
    <w:rsid w:val="004B4217"/>
    <w:rPr>
      <w:sz w:val="24"/>
      <w:szCs w:val="24"/>
    </w:rPr>
  </w:style>
  <w:style w:type="paragraph" w:styleId="CommentSubject">
    <w:name w:val="annotation subject"/>
    <w:basedOn w:val="CommentText"/>
    <w:next w:val="CommentText"/>
    <w:link w:val="CommentSubjectChar"/>
    <w:uiPriority w:val="99"/>
    <w:semiHidden/>
    <w:unhideWhenUsed/>
    <w:rsid w:val="004B4217"/>
    <w:rPr>
      <w:b/>
      <w:bCs/>
      <w:sz w:val="20"/>
      <w:szCs w:val="20"/>
    </w:rPr>
  </w:style>
  <w:style w:type="character" w:customStyle="1" w:styleId="CommentSubjectChar">
    <w:name w:val="Comment Subject Char"/>
    <w:basedOn w:val="CommentTextChar"/>
    <w:link w:val="CommentSubject"/>
    <w:uiPriority w:val="99"/>
    <w:semiHidden/>
    <w:rsid w:val="004B4217"/>
    <w:rPr>
      <w:b/>
      <w:bCs/>
      <w:sz w:val="20"/>
      <w:szCs w:val="20"/>
    </w:rPr>
  </w:style>
  <w:style w:type="paragraph" w:styleId="ListParagraph">
    <w:name w:val="List Paragraph"/>
    <w:basedOn w:val="Normal"/>
    <w:uiPriority w:val="34"/>
    <w:qFormat/>
    <w:rsid w:val="000F4C15"/>
    <w:pPr>
      <w:ind w:left="720"/>
      <w:contextualSpacing/>
    </w:pPr>
  </w:style>
  <w:style w:type="character" w:styleId="FollowedHyperlink">
    <w:name w:val="FollowedHyperlink"/>
    <w:basedOn w:val="DefaultParagraphFont"/>
    <w:uiPriority w:val="99"/>
    <w:semiHidden/>
    <w:unhideWhenUsed/>
    <w:rsid w:val="0095506E"/>
    <w:rPr>
      <w:color w:val="954F72" w:themeColor="followedHyperlink"/>
      <w:u w:val="single"/>
    </w:rPr>
  </w:style>
  <w:style w:type="paragraph" w:styleId="Revision">
    <w:name w:val="Revision"/>
    <w:hidden/>
    <w:uiPriority w:val="99"/>
    <w:semiHidden/>
    <w:rsid w:val="00B637C6"/>
    <w:pPr>
      <w:spacing w:after="0" w:line="240" w:lineRule="auto"/>
    </w:pPr>
  </w:style>
  <w:style w:type="table" w:styleId="TableGrid">
    <w:name w:val="Table Grid"/>
    <w:basedOn w:val="TableNormal"/>
    <w:uiPriority w:val="39"/>
    <w:rsid w:val="00E5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96A03"/>
  </w:style>
  <w:style w:type="paragraph" w:styleId="NormalWeb">
    <w:name w:val="Normal (Web)"/>
    <w:basedOn w:val="Normal"/>
    <w:uiPriority w:val="99"/>
    <w:semiHidden/>
    <w:unhideWhenUsed/>
    <w:rsid w:val="00AD3361"/>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AD3361"/>
    <w:rPr>
      <w:b/>
      <w:bCs/>
    </w:rPr>
  </w:style>
  <w:style w:type="character" w:styleId="Emphasis">
    <w:name w:val="Emphasis"/>
    <w:basedOn w:val="DefaultParagraphFont"/>
    <w:uiPriority w:val="20"/>
    <w:qFormat/>
    <w:rsid w:val="00AD3361"/>
    <w:rPr>
      <w:i/>
      <w:iCs/>
    </w:rPr>
  </w:style>
  <w:style w:type="paragraph" w:styleId="FootnoteText">
    <w:name w:val="footnote text"/>
    <w:basedOn w:val="Normal"/>
    <w:link w:val="FootnoteTextChar"/>
    <w:uiPriority w:val="99"/>
    <w:unhideWhenUsed/>
    <w:rsid w:val="004C3A54"/>
    <w:pPr>
      <w:spacing w:after="0" w:line="240" w:lineRule="auto"/>
    </w:pPr>
    <w:rPr>
      <w:sz w:val="24"/>
      <w:szCs w:val="24"/>
    </w:rPr>
  </w:style>
  <w:style w:type="character" w:customStyle="1" w:styleId="FootnoteTextChar">
    <w:name w:val="Footnote Text Char"/>
    <w:basedOn w:val="DefaultParagraphFont"/>
    <w:link w:val="FootnoteText"/>
    <w:uiPriority w:val="99"/>
    <w:rsid w:val="004C3A54"/>
    <w:rPr>
      <w:sz w:val="24"/>
      <w:szCs w:val="24"/>
    </w:rPr>
  </w:style>
  <w:style w:type="character" w:styleId="FootnoteReference">
    <w:name w:val="footnote reference"/>
    <w:basedOn w:val="DefaultParagraphFont"/>
    <w:uiPriority w:val="99"/>
    <w:unhideWhenUsed/>
    <w:rsid w:val="004C3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8635">
      <w:bodyDiv w:val="1"/>
      <w:marLeft w:val="0"/>
      <w:marRight w:val="0"/>
      <w:marTop w:val="0"/>
      <w:marBottom w:val="0"/>
      <w:divBdr>
        <w:top w:val="none" w:sz="0" w:space="0" w:color="auto"/>
        <w:left w:val="none" w:sz="0" w:space="0" w:color="auto"/>
        <w:bottom w:val="none" w:sz="0" w:space="0" w:color="auto"/>
        <w:right w:val="none" w:sz="0" w:space="0" w:color="auto"/>
      </w:divBdr>
    </w:div>
    <w:div w:id="652225110">
      <w:bodyDiv w:val="1"/>
      <w:marLeft w:val="0"/>
      <w:marRight w:val="0"/>
      <w:marTop w:val="0"/>
      <w:marBottom w:val="0"/>
      <w:divBdr>
        <w:top w:val="none" w:sz="0" w:space="0" w:color="auto"/>
        <w:left w:val="none" w:sz="0" w:space="0" w:color="auto"/>
        <w:bottom w:val="none" w:sz="0" w:space="0" w:color="auto"/>
        <w:right w:val="none" w:sz="0" w:space="0" w:color="auto"/>
      </w:divBdr>
    </w:div>
    <w:div w:id="1178038946">
      <w:bodyDiv w:val="1"/>
      <w:marLeft w:val="0"/>
      <w:marRight w:val="0"/>
      <w:marTop w:val="0"/>
      <w:marBottom w:val="0"/>
      <w:divBdr>
        <w:top w:val="none" w:sz="0" w:space="0" w:color="auto"/>
        <w:left w:val="none" w:sz="0" w:space="0" w:color="auto"/>
        <w:bottom w:val="none" w:sz="0" w:space="0" w:color="auto"/>
        <w:right w:val="none" w:sz="0" w:space="0" w:color="auto"/>
      </w:divBdr>
    </w:div>
    <w:div w:id="1233195845">
      <w:bodyDiv w:val="1"/>
      <w:marLeft w:val="0"/>
      <w:marRight w:val="0"/>
      <w:marTop w:val="0"/>
      <w:marBottom w:val="0"/>
      <w:divBdr>
        <w:top w:val="none" w:sz="0" w:space="0" w:color="auto"/>
        <w:left w:val="none" w:sz="0" w:space="0" w:color="auto"/>
        <w:bottom w:val="none" w:sz="0" w:space="0" w:color="auto"/>
        <w:right w:val="none" w:sz="0" w:space="0" w:color="auto"/>
      </w:divBdr>
      <w:divsChild>
        <w:div w:id="667631393">
          <w:marLeft w:val="1166"/>
          <w:marRight w:val="0"/>
          <w:marTop w:val="110"/>
          <w:marBottom w:val="0"/>
          <w:divBdr>
            <w:top w:val="none" w:sz="0" w:space="0" w:color="auto"/>
            <w:left w:val="none" w:sz="0" w:space="0" w:color="auto"/>
            <w:bottom w:val="none" w:sz="0" w:space="0" w:color="auto"/>
            <w:right w:val="none" w:sz="0" w:space="0" w:color="auto"/>
          </w:divBdr>
        </w:div>
        <w:div w:id="192571091">
          <w:marLeft w:val="1166"/>
          <w:marRight w:val="0"/>
          <w:marTop w:val="110"/>
          <w:marBottom w:val="0"/>
          <w:divBdr>
            <w:top w:val="none" w:sz="0" w:space="0" w:color="auto"/>
            <w:left w:val="none" w:sz="0" w:space="0" w:color="auto"/>
            <w:bottom w:val="none" w:sz="0" w:space="0" w:color="auto"/>
            <w:right w:val="none" w:sz="0" w:space="0" w:color="auto"/>
          </w:divBdr>
        </w:div>
        <w:div w:id="1670937269">
          <w:marLeft w:val="1166"/>
          <w:marRight w:val="0"/>
          <w:marTop w:val="110"/>
          <w:marBottom w:val="0"/>
          <w:divBdr>
            <w:top w:val="none" w:sz="0" w:space="0" w:color="auto"/>
            <w:left w:val="none" w:sz="0" w:space="0" w:color="auto"/>
            <w:bottom w:val="none" w:sz="0" w:space="0" w:color="auto"/>
            <w:right w:val="none" w:sz="0" w:space="0" w:color="auto"/>
          </w:divBdr>
        </w:div>
        <w:div w:id="1634017187">
          <w:marLeft w:val="1166"/>
          <w:marRight w:val="0"/>
          <w:marTop w:val="110"/>
          <w:marBottom w:val="0"/>
          <w:divBdr>
            <w:top w:val="none" w:sz="0" w:space="0" w:color="auto"/>
            <w:left w:val="none" w:sz="0" w:space="0" w:color="auto"/>
            <w:bottom w:val="none" w:sz="0" w:space="0" w:color="auto"/>
            <w:right w:val="none" w:sz="0" w:space="0" w:color="auto"/>
          </w:divBdr>
        </w:div>
      </w:divsChild>
    </w:div>
    <w:div w:id="1369182254">
      <w:bodyDiv w:val="1"/>
      <w:marLeft w:val="0"/>
      <w:marRight w:val="0"/>
      <w:marTop w:val="0"/>
      <w:marBottom w:val="0"/>
      <w:divBdr>
        <w:top w:val="none" w:sz="0" w:space="0" w:color="auto"/>
        <w:left w:val="none" w:sz="0" w:space="0" w:color="auto"/>
        <w:bottom w:val="none" w:sz="0" w:space="0" w:color="auto"/>
        <w:right w:val="none" w:sz="0" w:space="0" w:color="auto"/>
      </w:divBdr>
      <w:divsChild>
        <w:div w:id="1795059400">
          <w:marLeft w:val="0"/>
          <w:marRight w:val="0"/>
          <w:marTop w:val="0"/>
          <w:marBottom w:val="0"/>
          <w:divBdr>
            <w:top w:val="none" w:sz="0" w:space="0" w:color="auto"/>
            <w:left w:val="none" w:sz="0" w:space="0" w:color="auto"/>
            <w:bottom w:val="none" w:sz="0" w:space="0" w:color="auto"/>
            <w:right w:val="none" w:sz="0" w:space="0" w:color="auto"/>
          </w:divBdr>
        </w:div>
        <w:div w:id="157309666">
          <w:marLeft w:val="0"/>
          <w:marRight w:val="0"/>
          <w:marTop w:val="0"/>
          <w:marBottom w:val="0"/>
          <w:divBdr>
            <w:top w:val="none" w:sz="0" w:space="0" w:color="auto"/>
            <w:left w:val="none" w:sz="0" w:space="0" w:color="auto"/>
            <w:bottom w:val="none" w:sz="0" w:space="0" w:color="auto"/>
            <w:right w:val="none" w:sz="0" w:space="0" w:color="auto"/>
          </w:divBdr>
        </w:div>
        <w:div w:id="881524758">
          <w:marLeft w:val="0"/>
          <w:marRight w:val="0"/>
          <w:marTop w:val="0"/>
          <w:marBottom w:val="0"/>
          <w:divBdr>
            <w:top w:val="none" w:sz="0" w:space="0" w:color="auto"/>
            <w:left w:val="none" w:sz="0" w:space="0" w:color="auto"/>
            <w:bottom w:val="none" w:sz="0" w:space="0" w:color="auto"/>
            <w:right w:val="none" w:sz="0" w:space="0" w:color="auto"/>
          </w:divBdr>
        </w:div>
      </w:divsChild>
    </w:div>
    <w:div w:id="1379358922">
      <w:bodyDiv w:val="1"/>
      <w:marLeft w:val="0"/>
      <w:marRight w:val="0"/>
      <w:marTop w:val="0"/>
      <w:marBottom w:val="0"/>
      <w:divBdr>
        <w:top w:val="none" w:sz="0" w:space="0" w:color="auto"/>
        <w:left w:val="none" w:sz="0" w:space="0" w:color="auto"/>
        <w:bottom w:val="none" w:sz="0" w:space="0" w:color="auto"/>
        <w:right w:val="none" w:sz="0" w:space="0" w:color="auto"/>
      </w:divBdr>
    </w:div>
    <w:div w:id="1601446051">
      <w:bodyDiv w:val="1"/>
      <w:marLeft w:val="0"/>
      <w:marRight w:val="0"/>
      <w:marTop w:val="0"/>
      <w:marBottom w:val="0"/>
      <w:divBdr>
        <w:top w:val="none" w:sz="0" w:space="0" w:color="auto"/>
        <w:left w:val="none" w:sz="0" w:space="0" w:color="auto"/>
        <w:bottom w:val="none" w:sz="0" w:space="0" w:color="auto"/>
        <w:right w:val="none" w:sz="0" w:space="0" w:color="auto"/>
      </w:divBdr>
    </w:div>
    <w:div w:id="1734354233">
      <w:bodyDiv w:val="1"/>
      <w:marLeft w:val="0"/>
      <w:marRight w:val="0"/>
      <w:marTop w:val="0"/>
      <w:marBottom w:val="0"/>
      <w:divBdr>
        <w:top w:val="none" w:sz="0" w:space="0" w:color="auto"/>
        <w:left w:val="none" w:sz="0" w:space="0" w:color="auto"/>
        <w:bottom w:val="none" w:sz="0" w:space="0" w:color="auto"/>
        <w:right w:val="none" w:sz="0" w:space="0" w:color="auto"/>
      </w:divBdr>
    </w:div>
    <w:div w:id="1914655103">
      <w:bodyDiv w:val="1"/>
      <w:marLeft w:val="0"/>
      <w:marRight w:val="0"/>
      <w:marTop w:val="0"/>
      <w:marBottom w:val="0"/>
      <w:divBdr>
        <w:top w:val="none" w:sz="0" w:space="0" w:color="auto"/>
        <w:left w:val="none" w:sz="0" w:space="0" w:color="auto"/>
        <w:bottom w:val="none" w:sz="0" w:space="0" w:color="auto"/>
        <w:right w:val="none" w:sz="0" w:space="0" w:color="auto"/>
      </w:divBdr>
    </w:div>
    <w:div w:id="1971012625">
      <w:bodyDiv w:val="1"/>
      <w:marLeft w:val="0"/>
      <w:marRight w:val="0"/>
      <w:marTop w:val="0"/>
      <w:marBottom w:val="0"/>
      <w:divBdr>
        <w:top w:val="none" w:sz="0" w:space="0" w:color="auto"/>
        <w:left w:val="none" w:sz="0" w:space="0" w:color="auto"/>
        <w:bottom w:val="none" w:sz="0" w:space="0" w:color="auto"/>
        <w:right w:val="none" w:sz="0" w:space="0" w:color="auto"/>
      </w:divBdr>
    </w:div>
    <w:div w:id="1973291926">
      <w:bodyDiv w:val="1"/>
      <w:marLeft w:val="0"/>
      <w:marRight w:val="0"/>
      <w:marTop w:val="0"/>
      <w:marBottom w:val="0"/>
      <w:divBdr>
        <w:top w:val="none" w:sz="0" w:space="0" w:color="auto"/>
        <w:left w:val="none" w:sz="0" w:space="0" w:color="auto"/>
        <w:bottom w:val="none" w:sz="0" w:space="0" w:color="auto"/>
        <w:right w:val="none" w:sz="0" w:space="0" w:color="auto"/>
      </w:divBdr>
    </w:div>
    <w:div w:id="1994867706">
      <w:bodyDiv w:val="1"/>
      <w:marLeft w:val="0"/>
      <w:marRight w:val="0"/>
      <w:marTop w:val="0"/>
      <w:marBottom w:val="0"/>
      <w:divBdr>
        <w:top w:val="none" w:sz="0" w:space="0" w:color="auto"/>
        <w:left w:val="none" w:sz="0" w:space="0" w:color="auto"/>
        <w:bottom w:val="none" w:sz="0" w:space="0" w:color="auto"/>
        <w:right w:val="none" w:sz="0" w:space="0" w:color="auto"/>
      </w:divBdr>
    </w:div>
    <w:div w:id="20571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sa.usda.gov/Internet/FSA_File/nap_county_list_2014.pdf"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http://fred.ifas.ufl.edu/FarmBill/downloads/pdf/PDFs/What%20About%20Cotton.pdf" TargetMode="External"/><Relationship Id="rId11" Type="http://schemas.openxmlformats.org/officeDocument/2006/relationships/hyperlink" Target="http://fsa.usapas.com/NAP.aspx" TargetMode="External"/><Relationship Id="rId12" Type="http://schemas.openxmlformats.org/officeDocument/2006/relationships/hyperlink" Target="http://www.fsa.usda.gov/FSA/NAP" TargetMode="External"/><Relationship Id="rId13" Type="http://schemas.openxmlformats.org/officeDocument/2006/relationships/hyperlink" Target="mailto:sickle@ufl.edu" TargetMode="External"/><Relationship Id="rId14" Type="http://schemas.openxmlformats.org/officeDocument/2006/relationships/hyperlink" Target="mailto:rclouser@ufl.edu" TargetMode="External"/><Relationship Id="rId15" Type="http://schemas.openxmlformats.org/officeDocument/2006/relationships/hyperlink" Target="mailto:arouca@ufl.edu" TargetMode="External"/><Relationship Id="rId16" Type="http://schemas.openxmlformats.org/officeDocument/2006/relationships/hyperlink" Target="http://www.fred.ifas.ufl.edu/FarmBill/index.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ffices.sc.egov.usda.gov/locator/app?state=fl&amp;agency=f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Vansickle,John J</dc:creator>
  <cp:lastModifiedBy>Marina Burani Arouca</cp:lastModifiedBy>
  <cp:revision>3</cp:revision>
  <cp:lastPrinted>2015-04-21T18:53:00Z</cp:lastPrinted>
  <dcterms:created xsi:type="dcterms:W3CDTF">2015-04-21T18:53:00Z</dcterms:created>
  <dcterms:modified xsi:type="dcterms:W3CDTF">2015-04-21T18:55:00Z</dcterms:modified>
</cp:coreProperties>
</file>